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elacomgrade"/>
        <w:tblW w:w="8897" w:type="dxa"/>
        <w:tblLayout w:type="fixed"/>
        <w:tblLook w:val="04A0" w:firstRow="1" w:lastRow="0" w:firstColumn="1" w:lastColumn="0" w:noHBand="0" w:noVBand="1"/>
      </w:tblPr>
      <w:tblGrid>
        <w:gridCol w:w="1668"/>
        <w:gridCol w:w="7229"/>
      </w:tblGrid>
      <w:tr w:rsidR="00AD75B7">
        <w:trPr>
          <w:trHeight w:val="1270"/>
        </w:trPr>
        <w:tc>
          <w:tcPr>
            <w:tcW w:w="1668" w:type="dxa"/>
            <w:tcBorders>
              <w:right w:val="nil"/>
            </w:tcBorders>
            <w:vAlign w:val="center"/>
          </w:tcPr>
          <w:p w:rsidR="00AD75B7" w:rsidRDefault="006709BE">
            <w:pPr>
              <w:pStyle w:val="Cabealho"/>
              <w:jc w:val="center"/>
              <w:rPr>
                <w:sz w:val="20"/>
                <w:szCs w:val="20"/>
              </w:rPr>
            </w:pPr>
            <w:r>
              <w:rPr>
                <w:rFonts w:eastAsia="Calibri"/>
                <w:noProof/>
                <w:lang w:eastAsia="pt-BR"/>
              </w:rPr>
              <w:drawing>
                <wp:inline distT="0" distB="0" distL="0" distR="0">
                  <wp:extent cx="800100" cy="619125"/>
                  <wp:effectExtent l="0" t="0" r="0" b="0"/>
                  <wp:docPr id="1"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2"/>
                          <pic:cNvPicPr>
                            <a:picLocks noChangeAspect="1" noChangeArrowheads="1"/>
                          </pic:cNvPicPr>
                        </pic:nvPicPr>
                        <pic:blipFill>
                          <a:blip r:embed="rId8"/>
                          <a:stretch>
                            <a:fillRect/>
                          </a:stretch>
                        </pic:blipFill>
                        <pic:spPr bwMode="auto">
                          <a:xfrm>
                            <a:off x="0" y="0"/>
                            <a:ext cx="800100" cy="619125"/>
                          </a:xfrm>
                          <a:prstGeom prst="rect">
                            <a:avLst/>
                          </a:prstGeom>
                        </pic:spPr>
                      </pic:pic>
                    </a:graphicData>
                  </a:graphic>
                </wp:inline>
              </w:drawing>
            </w:r>
          </w:p>
        </w:tc>
        <w:tc>
          <w:tcPr>
            <w:tcW w:w="7228" w:type="dxa"/>
            <w:tcBorders>
              <w:left w:val="nil"/>
            </w:tcBorders>
            <w:vAlign w:val="center"/>
          </w:tcPr>
          <w:p w:rsidR="00AD75B7" w:rsidRDefault="006709BE">
            <w:pPr>
              <w:pStyle w:val="Cabealho"/>
              <w:rPr>
                <w:b/>
                <w:sz w:val="20"/>
                <w:szCs w:val="20"/>
              </w:rPr>
            </w:pPr>
            <w:r>
              <w:rPr>
                <w:rFonts w:eastAsia="Calibri"/>
                <w:b/>
                <w:sz w:val="20"/>
                <w:szCs w:val="20"/>
              </w:rPr>
              <w:t>Prefeitura Municipal de Venda Nova do Imigrante</w:t>
            </w:r>
          </w:p>
          <w:p w:rsidR="00AD75B7" w:rsidRDefault="00AD75B7">
            <w:pPr>
              <w:pStyle w:val="Cabealho"/>
              <w:rPr>
                <w:b/>
                <w:sz w:val="6"/>
                <w:szCs w:val="6"/>
              </w:rPr>
            </w:pPr>
          </w:p>
          <w:p w:rsidR="00AD75B7" w:rsidRDefault="006709BE">
            <w:pPr>
              <w:pStyle w:val="Rodap"/>
              <w:rPr>
                <w:b/>
                <w:sz w:val="16"/>
                <w:szCs w:val="16"/>
              </w:rPr>
            </w:pP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t>Av. Evandi Américo Comarela, 385, Esplanada, Venda Nova do Imigrante/ES</w:t>
            </w:r>
          </w:p>
          <w:p w:rsidR="00AD75B7" w:rsidRDefault="006709BE">
            <w:pPr>
              <w:pStyle w:val="Rodap"/>
              <w:rPr>
                <w:b/>
                <w:sz w:val="16"/>
                <w:szCs w:val="16"/>
              </w:rPr>
            </w:pPr>
            <w:r>
              <w:rPr>
                <w:rFonts w:eastAsia="Calibri"/>
                <w:b/>
                <w:sz w:val="16"/>
                <w:szCs w:val="16"/>
              </w:rPr>
              <w:t>CNPJ.: 31.723.497/0001-08  - CEP: 29375-000  - Telefone: (28) 3546-1188</w:t>
            </w:r>
          </w:p>
        </w:tc>
      </w:tr>
    </w:tbl>
    <w:p w:rsidR="00AD75B7" w:rsidRDefault="00AD75B7">
      <w:pPr>
        <w:spacing w:after="0" w:line="240" w:lineRule="auto"/>
        <w:jc w:val="both"/>
      </w:pPr>
    </w:p>
    <w:tbl>
      <w:tblPr>
        <w:tblStyle w:val="Tabelacomgrade"/>
        <w:tblpPr w:leftFromText="141" w:rightFromText="141" w:vertAnchor="text" w:tblpY="1"/>
        <w:tblW w:w="8897" w:type="dxa"/>
        <w:tblLayout w:type="fixed"/>
        <w:tblLook w:val="04A0" w:firstRow="1" w:lastRow="0" w:firstColumn="1" w:lastColumn="0" w:noHBand="0" w:noVBand="1"/>
      </w:tblPr>
      <w:tblGrid>
        <w:gridCol w:w="8897"/>
      </w:tblGrid>
      <w:tr w:rsidR="00AD75B7">
        <w:trPr>
          <w:trHeight w:val="913"/>
        </w:trPr>
        <w:tc>
          <w:tcPr>
            <w:tcW w:w="8897" w:type="dxa"/>
            <w:shd w:val="clear" w:color="auto" w:fill="D9D9D9" w:themeFill="background1" w:themeFillShade="D9"/>
            <w:vAlign w:val="center"/>
          </w:tcPr>
          <w:p w:rsidR="00AD75B7" w:rsidRDefault="006709BE">
            <w:pPr>
              <w:spacing w:after="0" w:line="240" w:lineRule="auto"/>
              <w:jc w:val="center"/>
              <w:rPr>
                <w:b/>
              </w:rPr>
            </w:pPr>
            <w:r>
              <w:rPr>
                <w:rFonts w:eastAsia="Calibri"/>
                <w:b/>
              </w:rPr>
              <w:t>ESTUDO TÉCNICO PRELIMINAR</w:t>
            </w:r>
          </w:p>
        </w:tc>
      </w:tr>
      <w:tr w:rsidR="00AD75B7">
        <w:trPr>
          <w:trHeight w:val="1209"/>
        </w:trPr>
        <w:tc>
          <w:tcPr>
            <w:tcW w:w="8897" w:type="dxa"/>
            <w:vAlign w:val="center"/>
          </w:tcPr>
          <w:p w:rsidR="00AD75B7" w:rsidRDefault="006709BE" w:rsidP="00A5309A">
            <w:pPr>
              <w:spacing w:after="0" w:line="240" w:lineRule="auto"/>
              <w:jc w:val="both"/>
              <w:rPr>
                <w:sz w:val="20"/>
                <w:szCs w:val="20"/>
              </w:rPr>
            </w:pPr>
            <w:r>
              <w:rPr>
                <w:rFonts w:eastAsia="Calibri"/>
                <w:sz w:val="20"/>
                <w:szCs w:val="20"/>
              </w:rPr>
              <w:t xml:space="preserve">Este Estudo Técnico Preliminar - ETP - tem como objetivo assegurar a viabilidade técnica e a razoabilidade da contratação pública, para contratação de empresa especializada para </w:t>
            </w:r>
            <w:proofErr w:type="gramStart"/>
            <w:r>
              <w:rPr>
                <w:rFonts w:eastAsia="Calibri"/>
                <w:sz w:val="20"/>
                <w:szCs w:val="20"/>
              </w:rPr>
              <w:t>a</w:t>
            </w:r>
            <w:r w:rsidR="00282C3E">
              <w:rPr>
                <w:rFonts w:eastAsia="Calibri"/>
                <w:sz w:val="20"/>
                <w:szCs w:val="20"/>
              </w:rPr>
              <w:t xml:space="preserve"> </w:t>
            </w:r>
            <w:r w:rsidR="00282C3E" w:rsidRPr="00DD5A9C">
              <w:t xml:space="preserve"> </w:t>
            </w:r>
            <w:r w:rsidR="00282C3E" w:rsidRPr="00282C3E">
              <w:rPr>
                <w:rFonts w:eastAsia="Calibri"/>
                <w:sz w:val="20"/>
                <w:szCs w:val="20"/>
              </w:rPr>
              <w:t>Construção</w:t>
            </w:r>
            <w:proofErr w:type="gramEnd"/>
            <w:r w:rsidR="00282C3E" w:rsidRPr="00282C3E">
              <w:rPr>
                <w:rFonts w:eastAsia="Calibri"/>
                <w:sz w:val="20"/>
                <w:szCs w:val="20"/>
              </w:rPr>
              <w:t xml:space="preserve"> </w:t>
            </w:r>
            <w:r w:rsidR="00282C3E">
              <w:rPr>
                <w:rFonts w:eastAsia="Calibri"/>
                <w:sz w:val="20"/>
                <w:szCs w:val="20"/>
              </w:rPr>
              <w:t>de Casas de Areia e</w:t>
            </w:r>
            <w:r w:rsidR="00282C3E" w:rsidRPr="00282C3E">
              <w:rPr>
                <w:rFonts w:eastAsia="Calibri"/>
                <w:sz w:val="20"/>
                <w:szCs w:val="20"/>
              </w:rPr>
              <w:t>m D</w:t>
            </w:r>
            <w:r w:rsidR="00282C3E">
              <w:rPr>
                <w:rFonts w:eastAsia="Calibri"/>
                <w:sz w:val="20"/>
                <w:szCs w:val="20"/>
              </w:rPr>
              <w:t xml:space="preserve">iversas </w:t>
            </w:r>
            <w:proofErr w:type="spellStart"/>
            <w:r w:rsidR="00282C3E">
              <w:rPr>
                <w:rFonts w:eastAsia="Calibri"/>
                <w:sz w:val="20"/>
                <w:szCs w:val="20"/>
              </w:rPr>
              <w:t>Emei’s</w:t>
            </w:r>
            <w:proofErr w:type="spellEnd"/>
            <w:r w:rsidR="00282C3E">
              <w:rPr>
                <w:rFonts w:eastAsia="Calibri"/>
                <w:sz w:val="20"/>
                <w:szCs w:val="20"/>
              </w:rPr>
              <w:t xml:space="preserve"> no Município de Venda Nova do Imigrante e</w:t>
            </w:r>
            <w:r w:rsidR="00282C3E" w:rsidRPr="00282C3E">
              <w:rPr>
                <w:rFonts w:eastAsia="Calibri"/>
                <w:sz w:val="20"/>
                <w:szCs w:val="20"/>
              </w:rPr>
              <w:t xml:space="preserve"> Melhorias </w:t>
            </w:r>
            <w:r w:rsidR="00282C3E">
              <w:rPr>
                <w:rFonts w:eastAsia="Calibri"/>
                <w:sz w:val="20"/>
                <w:szCs w:val="20"/>
              </w:rPr>
              <w:t>n</w:t>
            </w:r>
            <w:r w:rsidR="00A5309A">
              <w:rPr>
                <w:rFonts w:eastAsia="Calibri"/>
                <w:sz w:val="20"/>
                <w:szCs w:val="20"/>
              </w:rPr>
              <w:t xml:space="preserve">a </w:t>
            </w:r>
            <w:proofErr w:type="spellStart"/>
            <w:r w:rsidR="00A5309A">
              <w:rPr>
                <w:rFonts w:eastAsia="Calibri"/>
                <w:sz w:val="20"/>
                <w:szCs w:val="20"/>
              </w:rPr>
              <w:t>Emei</w:t>
            </w:r>
            <w:proofErr w:type="spellEnd"/>
            <w:r w:rsidR="00A5309A">
              <w:rPr>
                <w:rFonts w:eastAsia="Calibri"/>
                <w:sz w:val="20"/>
                <w:szCs w:val="20"/>
              </w:rPr>
              <w:t xml:space="preserve"> Vila </w:t>
            </w:r>
            <w:proofErr w:type="spellStart"/>
            <w:r w:rsidR="00A5309A">
              <w:rPr>
                <w:rFonts w:eastAsia="Calibri"/>
                <w:sz w:val="20"/>
                <w:szCs w:val="20"/>
              </w:rPr>
              <w:t>Betânea</w:t>
            </w:r>
            <w:proofErr w:type="spellEnd"/>
            <w:r>
              <w:rPr>
                <w:rFonts w:eastAsia="Calibri"/>
                <w:sz w:val="20"/>
                <w:szCs w:val="20"/>
              </w:rPr>
              <w:t>, como base para a elaboração do Projeto Básico, de acordo com a Lei 8.666/1993, art. 6º, inciso IX.</w:t>
            </w:r>
          </w:p>
        </w:tc>
      </w:tr>
    </w:tbl>
    <w:tbl>
      <w:tblPr>
        <w:tblStyle w:val="Tabelacomgrade"/>
        <w:tblW w:w="8897" w:type="dxa"/>
        <w:tblLayout w:type="fixed"/>
        <w:tblLook w:val="04A0" w:firstRow="1" w:lastRow="0" w:firstColumn="1" w:lastColumn="0" w:noHBand="0" w:noVBand="1"/>
      </w:tblPr>
      <w:tblGrid>
        <w:gridCol w:w="4361"/>
        <w:gridCol w:w="4536"/>
      </w:tblGrid>
      <w:tr w:rsidR="00AD75B7">
        <w:trPr>
          <w:trHeight w:val="403"/>
        </w:trPr>
        <w:tc>
          <w:tcPr>
            <w:tcW w:w="4361" w:type="dxa"/>
            <w:vAlign w:val="center"/>
          </w:tcPr>
          <w:p w:rsidR="00AD75B7" w:rsidRPr="006709BE" w:rsidRDefault="00AD75B7">
            <w:pPr>
              <w:spacing w:after="0" w:line="240" w:lineRule="auto"/>
              <w:jc w:val="both"/>
              <w:rPr>
                <w:rFonts w:eastAsia="Calibri"/>
                <w:b/>
              </w:rPr>
            </w:pPr>
          </w:p>
        </w:tc>
        <w:tc>
          <w:tcPr>
            <w:tcW w:w="4535" w:type="dxa"/>
            <w:vAlign w:val="center"/>
          </w:tcPr>
          <w:p w:rsidR="00AD75B7" w:rsidRPr="006709BE" w:rsidRDefault="006709BE" w:rsidP="006709BE">
            <w:pPr>
              <w:spacing w:after="0" w:line="240" w:lineRule="auto"/>
              <w:jc w:val="both"/>
              <w:rPr>
                <w:rFonts w:eastAsia="Calibri"/>
                <w:b/>
              </w:rPr>
            </w:pPr>
            <w:r w:rsidRPr="006709BE">
              <w:rPr>
                <w:rFonts w:eastAsia="Calibri"/>
                <w:b/>
              </w:rPr>
              <w:t>Data da Elaboração: 09/11/2022</w:t>
            </w:r>
          </w:p>
        </w:tc>
      </w:tr>
      <w:tr w:rsidR="00AD75B7">
        <w:tc>
          <w:tcPr>
            <w:tcW w:w="8896" w:type="dxa"/>
            <w:gridSpan w:val="2"/>
            <w:vAlign w:val="center"/>
          </w:tcPr>
          <w:p w:rsidR="00AD75B7" w:rsidRDefault="00AD75B7">
            <w:pPr>
              <w:spacing w:after="0" w:line="240" w:lineRule="auto"/>
              <w:jc w:val="both"/>
              <w:rPr>
                <w:b/>
                <w:sz w:val="20"/>
                <w:szCs w:val="20"/>
              </w:rPr>
            </w:pPr>
          </w:p>
          <w:p w:rsidR="00FC0B07" w:rsidRDefault="00FC0B07" w:rsidP="00FC0B07">
            <w:pPr>
              <w:spacing w:after="0" w:line="240" w:lineRule="auto"/>
              <w:jc w:val="both"/>
              <w:rPr>
                <w:b/>
                <w:sz w:val="20"/>
                <w:szCs w:val="20"/>
              </w:rPr>
            </w:pPr>
          </w:p>
          <w:p w:rsidR="00FC0B07" w:rsidRDefault="00FC0B07" w:rsidP="00FC0B07">
            <w:pPr>
              <w:pStyle w:val="PargrafodaLista"/>
              <w:widowControl w:val="0"/>
              <w:numPr>
                <w:ilvl w:val="0"/>
                <w:numId w:val="4"/>
              </w:numPr>
              <w:spacing w:after="0" w:line="240" w:lineRule="auto"/>
              <w:jc w:val="both"/>
              <w:rPr>
                <w:sz w:val="20"/>
                <w:szCs w:val="20"/>
              </w:rPr>
            </w:pPr>
            <w:r>
              <w:rPr>
                <w:rFonts w:eastAsia="Calibri"/>
                <w:sz w:val="20"/>
                <w:szCs w:val="20"/>
              </w:rPr>
              <w:t xml:space="preserve">Responsável pela Justificativa da necessidade – </w:t>
            </w:r>
            <w:r>
              <w:rPr>
                <w:rFonts w:eastAsia="Calibri"/>
                <w:b/>
                <w:bCs/>
                <w:sz w:val="20"/>
                <w:szCs w:val="20"/>
              </w:rPr>
              <w:t xml:space="preserve">Luan </w:t>
            </w:r>
            <w:proofErr w:type="spellStart"/>
            <w:r>
              <w:rPr>
                <w:rFonts w:eastAsia="Calibri"/>
                <w:b/>
                <w:bCs/>
                <w:sz w:val="20"/>
                <w:szCs w:val="20"/>
              </w:rPr>
              <w:t>Sarti</w:t>
            </w:r>
            <w:proofErr w:type="spellEnd"/>
            <w:r>
              <w:rPr>
                <w:rFonts w:eastAsia="Calibri"/>
                <w:b/>
                <w:bCs/>
                <w:sz w:val="20"/>
                <w:szCs w:val="20"/>
              </w:rPr>
              <w:t xml:space="preserve"> Bruneli</w:t>
            </w:r>
          </w:p>
          <w:p w:rsidR="00FC0B07" w:rsidRDefault="00FC0B07" w:rsidP="00FC0B07">
            <w:pPr>
              <w:pStyle w:val="PargrafodaLista"/>
              <w:widowControl w:val="0"/>
              <w:numPr>
                <w:ilvl w:val="0"/>
                <w:numId w:val="4"/>
              </w:numPr>
              <w:spacing w:after="0" w:line="240" w:lineRule="auto"/>
              <w:jc w:val="both"/>
              <w:rPr>
                <w:sz w:val="20"/>
                <w:szCs w:val="20"/>
              </w:rPr>
            </w:pPr>
            <w:r>
              <w:rPr>
                <w:rFonts w:eastAsia="Calibri"/>
                <w:sz w:val="20"/>
                <w:szCs w:val="20"/>
              </w:rPr>
              <w:t>Responsável pela elaboraçã</w:t>
            </w:r>
            <w:bookmarkStart w:id="0" w:name="_GoBack"/>
            <w:bookmarkEnd w:id="0"/>
            <w:r>
              <w:rPr>
                <w:rFonts w:eastAsia="Calibri"/>
                <w:sz w:val="20"/>
                <w:szCs w:val="20"/>
              </w:rPr>
              <w:t xml:space="preserve">o da especificação - </w:t>
            </w:r>
            <w:r>
              <w:rPr>
                <w:rFonts w:eastAsia="Calibri"/>
                <w:b/>
                <w:bCs/>
                <w:sz w:val="20"/>
                <w:szCs w:val="20"/>
              </w:rPr>
              <w:t xml:space="preserve">Luan </w:t>
            </w:r>
            <w:proofErr w:type="spellStart"/>
            <w:r>
              <w:rPr>
                <w:rFonts w:eastAsia="Calibri"/>
                <w:b/>
                <w:bCs/>
                <w:sz w:val="20"/>
                <w:szCs w:val="20"/>
              </w:rPr>
              <w:t>Sarti</w:t>
            </w:r>
            <w:proofErr w:type="spellEnd"/>
            <w:r>
              <w:rPr>
                <w:rFonts w:eastAsia="Calibri"/>
                <w:b/>
                <w:bCs/>
                <w:sz w:val="20"/>
                <w:szCs w:val="20"/>
              </w:rPr>
              <w:t xml:space="preserve"> Bruneli</w:t>
            </w:r>
          </w:p>
          <w:p w:rsidR="00FC0B07" w:rsidRDefault="00FC0B07" w:rsidP="00FC0B07">
            <w:pPr>
              <w:pStyle w:val="PargrafodaLista"/>
              <w:widowControl w:val="0"/>
              <w:numPr>
                <w:ilvl w:val="0"/>
                <w:numId w:val="4"/>
              </w:numPr>
              <w:spacing w:after="0" w:line="240" w:lineRule="auto"/>
              <w:jc w:val="both"/>
              <w:rPr>
                <w:sz w:val="20"/>
                <w:szCs w:val="20"/>
              </w:rPr>
            </w:pPr>
            <w:r>
              <w:rPr>
                <w:rFonts w:eastAsia="Calibri"/>
                <w:sz w:val="20"/>
                <w:szCs w:val="20"/>
              </w:rPr>
              <w:t xml:space="preserve">Responsável pela aprovação da especificação – </w:t>
            </w:r>
            <w:r>
              <w:rPr>
                <w:rFonts w:eastAsia="Calibri"/>
                <w:b/>
                <w:bCs/>
                <w:sz w:val="20"/>
                <w:szCs w:val="20"/>
              </w:rPr>
              <w:t xml:space="preserve">Sirlene Maria Ferreira Augusto </w:t>
            </w:r>
            <w:proofErr w:type="spellStart"/>
            <w:r>
              <w:rPr>
                <w:rFonts w:eastAsia="Calibri"/>
                <w:b/>
                <w:bCs/>
                <w:sz w:val="20"/>
                <w:szCs w:val="20"/>
              </w:rPr>
              <w:t>Mazzocco</w:t>
            </w:r>
            <w:proofErr w:type="spellEnd"/>
          </w:p>
          <w:p w:rsidR="00FC0B07" w:rsidRDefault="00FC0B07" w:rsidP="00FC0B07">
            <w:pPr>
              <w:pStyle w:val="PargrafodaLista"/>
              <w:numPr>
                <w:ilvl w:val="0"/>
                <w:numId w:val="4"/>
              </w:numPr>
              <w:spacing w:after="0" w:line="240" w:lineRule="auto"/>
              <w:rPr>
                <w:rFonts w:eastAsia="Calibri"/>
                <w:b/>
                <w:bCs/>
                <w:sz w:val="20"/>
                <w:szCs w:val="20"/>
              </w:rPr>
            </w:pPr>
            <w:r>
              <w:rPr>
                <w:rFonts w:eastAsia="Calibri"/>
                <w:sz w:val="20"/>
                <w:szCs w:val="20"/>
              </w:rPr>
              <w:t xml:space="preserve">Responsável pela elaboração do quantitativo – </w:t>
            </w:r>
            <w:r>
              <w:rPr>
                <w:rFonts w:eastAsia="Calibri"/>
                <w:b/>
                <w:bCs/>
                <w:sz w:val="20"/>
                <w:szCs w:val="20"/>
              </w:rPr>
              <w:t xml:space="preserve">Luan </w:t>
            </w:r>
            <w:proofErr w:type="spellStart"/>
            <w:r>
              <w:rPr>
                <w:rFonts w:eastAsia="Calibri"/>
                <w:b/>
                <w:bCs/>
                <w:sz w:val="20"/>
                <w:szCs w:val="20"/>
              </w:rPr>
              <w:t>Sarti</w:t>
            </w:r>
            <w:proofErr w:type="spellEnd"/>
            <w:r>
              <w:rPr>
                <w:rFonts w:eastAsia="Calibri"/>
                <w:b/>
                <w:bCs/>
                <w:sz w:val="20"/>
                <w:szCs w:val="20"/>
              </w:rPr>
              <w:t xml:space="preserve"> Bruneli</w:t>
            </w:r>
          </w:p>
          <w:p w:rsidR="00FC0B07" w:rsidRDefault="00FC0B07" w:rsidP="00FC0B07">
            <w:pPr>
              <w:pStyle w:val="PargrafodaLista"/>
              <w:widowControl w:val="0"/>
              <w:numPr>
                <w:ilvl w:val="0"/>
                <w:numId w:val="4"/>
              </w:numPr>
              <w:spacing w:after="0" w:line="240" w:lineRule="auto"/>
              <w:jc w:val="both"/>
              <w:rPr>
                <w:sz w:val="20"/>
                <w:szCs w:val="20"/>
              </w:rPr>
            </w:pPr>
            <w:r>
              <w:rPr>
                <w:rFonts w:eastAsia="Calibri"/>
                <w:sz w:val="20"/>
                <w:szCs w:val="20"/>
              </w:rPr>
              <w:t xml:space="preserve">Responsável pela aprovação do quantitativo - </w:t>
            </w:r>
            <w:r>
              <w:rPr>
                <w:rFonts w:eastAsia="Calibri"/>
                <w:b/>
                <w:bCs/>
                <w:sz w:val="20"/>
                <w:szCs w:val="20"/>
              </w:rPr>
              <w:t xml:space="preserve">Sirlene Maria Ferreira Augusto </w:t>
            </w:r>
            <w:proofErr w:type="spellStart"/>
            <w:r>
              <w:rPr>
                <w:rFonts w:eastAsia="Calibri"/>
                <w:b/>
                <w:bCs/>
                <w:sz w:val="20"/>
                <w:szCs w:val="20"/>
              </w:rPr>
              <w:t>Mazzocco</w:t>
            </w:r>
            <w:proofErr w:type="spellEnd"/>
          </w:p>
          <w:p w:rsidR="00FC0B07" w:rsidRDefault="00FC0B07" w:rsidP="00FC0B07">
            <w:pPr>
              <w:pStyle w:val="PargrafodaLista"/>
              <w:numPr>
                <w:ilvl w:val="0"/>
                <w:numId w:val="4"/>
              </w:numPr>
              <w:spacing w:after="0" w:line="240" w:lineRule="auto"/>
              <w:rPr>
                <w:rFonts w:eastAsia="Calibri"/>
                <w:b/>
                <w:bCs/>
                <w:sz w:val="20"/>
                <w:szCs w:val="20"/>
              </w:rPr>
            </w:pPr>
            <w:r>
              <w:rPr>
                <w:rFonts w:eastAsia="Calibri"/>
                <w:sz w:val="20"/>
                <w:szCs w:val="20"/>
              </w:rPr>
              <w:t xml:space="preserve">Responsável pela elaboração da pesquisa de mercado - </w:t>
            </w:r>
            <w:r>
              <w:rPr>
                <w:rFonts w:eastAsia="Calibri"/>
                <w:b/>
                <w:bCs/>
                <w:sz w:val="20"/>
                <w:szCs w:val="20"/>
              </w:rPr>
              <w:t xml:space="preserve">Luan </w:t>
            </w:r>
            <w:proofErr w:type="spellStart"/>
            <w:r>
              <w:rPr>
                <w:rFonts w:eastAsia="Calibri"/>
                <w:b/>
                <w:bCs/>
                <w:sz w:val="20"/>
                <w:szCs w:val="20"/>
              </w:rPr>
              <w:t>Sarti</w:t>
            </w:r>
            <w:proofErr w:type="spellEnd"/>
            <w:r>
              <w:rPr>
                <w:rFonts w:eastAsia="Calibri"/>
                <w:b/>
                <w:bCs/>
                <w:sz w:val="20"/>
                <w:szCs w:val="20"/>
              </w:rPr>
              <w:t xml:space="preserve"> Bruneli</w:t>
            </w:r>
          </w:p>
          <w:p w:rsidR="00FC0B07" w:rsidRDefault="00FC0B07" w:rsidP="00FC0B07">
            <w:pPr>
              <w:pStyle w:val="PargrafodaLista"/>
              <w:widowControl w:val="0"/>
              <w:numPr>
                <w:ilvl w:val="0"/>
                <w:numId w:val="4"/>
              </w:numPr>
              <w:spacing w:after="0" w:line="240" w:lineRule="auto"/>
              <w:jc w:val="both"/>
              <w:rPr>
                <w:sz w:val="20"/>
                <w:szCs w:val="20"/>
              </w:rPr>
            </w:pPr>
            <w:r>
              <w:rPr>
                <w:rFonts w:eastAsia="Calibri"/>
                <w:sz w:val="20"/>
                <w:szCs w:val="20"/>
              </w:rPr>
              <w:t xml:space="preserve">Responsável pela aprovação da pesquisa de mercado - </w:t>
            </w:r>
            <w:r>
              <w:rPr>
                <w:rFonts w:eastAsia="Calibri"/>
                <w:b/>
                <w:bCs/>
                <w:sz w:val="20"/>
                <w:szCs w:val="20"/>
              </w:rPr>
              <w:t xml:space="preserve">Sirlene Maria Ferreira Augusto </w:t>
            </w:r>
            <w:proofErr w:type="spellStart"/>
            <w:r>
              <w:rPr>
                <w:rFonts w:eastAsia="Calibri"/>
                <w:b/>
                <w:bCs/>
                <w:sz w:val="20"/>
                <w:szCs w:val="20"/>
              </w:rPr>
              <w:t>Mazzocco</w:t>
            </w:r>
            <w:proofErr w:type="spellEnd"/>
          </w:p>
          <w:p w:rsidR="00FC0B07" w:rsidRDefault="00FC0B07" w:rsidP="00FC0B07">
            <w:pPr>
              <w:pStyle w:val="PargrafodaLista"/>
              <w:numPr>
                <w:ilvl w:val="0"/>
                <w:numId w:val="4"/>
              </w:numPr>
              <w:spacing w:after="0" w:line="240" w:lineRule="auto"/>
              <w:rPr>
                <w:rFonts w:eastAsia="Calibri"/>
                <w:b/>
                <w:bCs/>
                <w:sz w:val="20"/>
                <w:szCs w:val="20"/>
              </w:rPr>
            </w:pPr>
            <w:r>
              <w:rPr>
                <w:rFonts w:eastAsia="Calibri"/>
                <w:sz w:val="20"/>
                <w:szCs w:val="20"/>
              </w:rPr>
              <w:t xml:space="preserve">Responsável pela elaboração ETP - </w:t>
            </w:r>
            <w:r>
              <w:rPr>
                <w:rFonts w:eastAsia="Calibri"/>
                <w:b/>
                <w:bCs/>
                <w:sz w:val="20"/>
                <w:szCs w:val="20"/>
              </w:rPr>
              <w:t xml:space="preserve">Luan </w:t>
            </w:r>
            <w:proofErr w:type="spellStart"/>
            <w:r>
              <w:rPr>
                <w:rFonts w:eastAsia="Calibri"/>
                <w:b/>
                <w:bCs/>
                <w:sz w:val="20"/>
                <w:szCs w:val="20"/>
              </w:rPr>
              <w:t>Sarti</w:t>
            </w:r>
            <w:proofErr w:type="spellEnd"/>
            <w:r>
              <w:rPr>
                <w:rFonts w:eastAsia="Calibri"/>
                <w:b/>
                <w:bCs/>
                <w:sz w:val="20"/>
                <w:szCs w:val="20"/>
              </w:rPr>
              <w:t xml:space="preserve"> Bruneli</w:t>
            </w:r>
          </w:p>
          <w:p w:rsidR="00FC0B07" w:rsidRDefault="00FC0B07" w:rsidP="00FC0B07">
            <w:pPr>
              <w:pStyle w:val="PargrafodaLista"/>
              <w:numPr>
                <w:ilvl w:val="0"/>
                <w:numId w:val="4"/>
              </w:numPr>
              <w:spacing w:after="0" w:line="240" w:lineRule="auto"/>
              <w:rPr>
                <w:rFonts w:eastAsia="Calibri"/>
                <w:b/>
                <w:bCs/>
                <w:sz w:val="20"/>
                <w:szCs w:val="20"/>
              </w:rPr>
            </w:pPr>
            <w:r>
              <w:rPr>
                <w:rFonts w:eastAsia="Calibri"/>
                <w:sz w:val="20"/>
                <w:szCs w:val="20"/>
              </w:rPr>
              <w:t xml:space="preserve">Responsável pela aprovação ETP - </w:t>
            </w:r>
            <w:r>
              <w:rPr>
                <w:rFonts w:eastAsia="Calibri"/>
                <w:b/>
                <w:bCs/>
                <w:sz w:val="20"/>
                <w:szCs w:val="20"/>
              </w:rPr>
              <w:t xml:space="preserve">Sirlene Maria Ferreira Augusto </w:t>
            </w:r>
            <w:proofErr w:type="spellStart"/>
            <w:r>
              <w:rPr>
                <w:rFonts w:eastAsia="Calibri"/>
                <w:b/>
                <w:bCs/>
                <w:sz w:val="20"/>
                <w:szCs w:val="20"/>
              </w:rPr>
              <w:t>Mazzocco</w:t>
            </w:r>
            <w:proofErr w:type="spellEnd"/>
          </w:p>
          <w:p w:rsidR="00FC0B07" w:rsidRDefault="00FC0B07" w:rsidP="00FC0B07">
            <w:pPr>
              <w:pStyle w:val="PargrafodaLista"/>
              <w:numPr>
                <w:ilvl w:val="0"/>
                <w:numId w:val="4"/>
              </w:numPr>
              <w:spacing w:after="0" w:line="240" w:lineRule="auto"/>
              <w:rPr>
                <w:rFonts w:eastAsia="Calibri"/>
                <w:b/>
                <w:bCs/>
                <w:sz w:val="20"/>
                <w:szCs w:val="20"/>
              </w:rPr>
            </w:pPr>
            <w:r>
              <w:rPr>
                <w:rFonts w:eastAsia="Calibri"/>
                <w:sz w:val="20"/>
                <w:szCs w:val="20"/>
              </w:rPr>
              <w:t xml:space="preserve">Responsável pela elaboração do Projeto Básico - </w:t>
            </w:r>
            <w:r>
              <w:rPr>
                <w:rFonts w:eastAsia="Calibri"/>
                <w:b/>
                <w:bCs/>
                <w:sz w:val="20"/>
                <w:szCs w:val="20"/>
              </w:rPr>
              <w:t xml:space="preserve">Luan </w:t>
            </w:r>
            <w:proofErr w:type="spellStart"/>
            <w:r>
              <w:rPr>
                <w:rFonts w:eastAsia="Calibri"/>
                <w:b/>
                <w:bCs/>
                <w:sz w:val="20"/>
                <w:szCs w:val="20"/>
              </w:rPr>
              <w:t>Sarti</w:t>
            </w:r>
            <w:proofErr w:type="spellEnd"/>
            <w:r>
              <w:rPr>
                <w:rFonts w:eastAsia="Calibri"/>
                <w:b/>
                <w:bCs/>
                <w:sz w:val="20"/>
                <w:szCs w:val="20"/>
              </w:rPr>
              <w:t xml:space="preserve"> Bruneli</w:t>
            </w:r>
          </w:p>
          <w:p w:rsidR="00FC0B07" w:rsidRDefault="00FC0B07" w:rsidP="00FC0B07">
            <w:pPr>
              <w:pStyle w:val="PargrafodaLista"/>
              <w:widowControl w:val="0"/>
              <w:numPr>
                <w:ilvl w:val="0"/>
                <w:numId w:val="4"/>
              </w:numPr>
              <w:spacing w:after="0" w:line="240" w:lineRule="auto"/>
              <w:jc w:val="both"/>
              <w:rPr>
                <w:sz w:val="20"/>
                <w:szCs w:val="20"/>
              </w:rPr>
            </w:pPr>
            <w:r>
              <w:rPr>
                <w:rFonts w:eastAsia="Calibri"/>
                <w:sz w:val="20"/>
                <w:szCs w:val="20"/>
              </w:rPr>
              <w:t xml:space="preserve">Responsável pela aprovação do Projeto Básico - </w:t>
            </w:r>
            <w:r>
              <w:rPr>
                <w:rFonts w:eastAsia="Calibri"/>
                <w:b/>
                <w:bCs/>
                <w:sz w:val="20"/>
                <w:szCs w:val="20"/>
              </w:rPr>
              <w:t xml:space="preserve">Sirlene Maria Ferreira Augusto </w:t>
            </w:r>
            <w:proofErr w:type="spellStart"/>
            <w:r>
              <w:rPr>
                <w:rFonts w:eastAsia="Calibri"/>
                <w:b/>
                <w:bCs/>
                <w:sz w:val="20"/>
                <w:szCs w:val="20"/>
              </w:rPr>
              <w:t>Mazzocco</w:t>
            </w:r>
            <w:proofErr w:type="spellEnd"/>
          </w:p>
          <w:p w:rsidR="00AD75B7" w:rsidRDefault="00AD75B7">
            <w:pPr>
              <w:spacing w:after="0" w:line="240" w:lineRule="auto"/>
              <w:jc w:val="both"/>
              <w:rPr>
                <w:rFonts w:eastAsia="Calibri"/>
              </w:rPr>
            </w:pPr>
          </w:p>
          <w:p w:rsidR="00AD75B7" w:rsidRDefault="00AD75B7">
            <w:pPr>
              <w:spacing w:after="0" w:line="240" w:lineRule="auto"/>
              <w:jc w:val="both"/>
              <w:rPr>
                <w:rFonts w:eastAsia="Calibri"/>
              </w:rPr>
            </w:pPr>
          </w:p>
        </w:tc>
      </w:tr>
    </w:tbl>
    <w:p w:rsidR="00AD75B7" w:rsidRDefault="00AD75B7">
      <w:pPr>
        <w:spacing w:after="0" w:line="240" w:lineRule="auto"/>
        <w:jc w:val="both"/>
      </w:pPr>
    </w:p>
    <w:tbl>
      <w:tblPr>
        <w:tblStyle w:val="Tabelacomgrade"/>
        <w:tblW w:w="8927" w:type="dxa"/>
        <w:tblLayout w:type="fixed"/>
        <w:tblLook w:val="04A0" w:firstRow="1" w:lastRow="0" w:firstColumn="1" w:lastColumn="0" w:noHBand="0" w:noVBand="1"/>
      </w:tblPr>
      <w:tblGrid>
        <w:gridCol w:w="8927"/>
      </w:tblGrid>
      <w:tr w:rsidR="00AD75B7">
        <w:tc>
          <w:tcPr>
            <w:tcW w:w="8927" w:type="dxa"/>
            <w:shd w:val="clear" w:color="auto" w:fill="BFBFBF" w:themeFill="background1" w:themeFillShade="BF"/>
          </w:tcPr>
          <w:p w:rsidR="00AD75B7" w:rsidRDefault="006709BE">
            <w:pPr>
              <w:spacing w:after="0" w:line="240" w:lineRule="auto"/>
              <w:jc w:val="both"/>
              <w:rPr>
                <w:b/>
              </w:rPr>
            </w:pPr>
            <w:r>
              <w:rPr>
                <w:rFonts w:eastAsia="Calibri"/>
                <w:b/>
              </w:rPr>
              <w:t xml:space="preserve">1. DESCRIÇÃO DA NECESSIDADE </w:t>
            </w:r>
          </w:p>
        </w:tc>
      </w:tr>
      <w:tr w:rsidR="00AD75B7">
        <w:tc>
          <w:tcPr>
            <w:tcW w:w="8927" w:type="dxa"/>
          </w:tcPr>
          <w:p w:rsidR="00FC0B07" w:rsidRPr="00FC0B07" w:rsidRDefault="00FC0B07" w:rsidP="00FC0B07">
            <w:pPr>
              <w:spacing w:after="0" w:line="240" w:lineRule="auto"/>
              <w:jc w:val="both"/>
              <w:rPr>
                <w:rFonts w:eastAsia="Calibri"/>
                <w:sz w:val="20"/>
                <w:szCs w:val="20"/>
              </w:rPr>
            </w:pPr>
            <w:r w:rsidRPr="00FC0B07">
              <w:rPr>
                <w:rFonts w:eastAsia="Calibri"/>
                <w:sz w:val="20"/>
                <w:szCs w:val="20"/>
              </w:rPr>
              <w:t>Considerando que atualmente as caixas de areia das unidades educacionais são abertas e apresentam infraestrutura precária, o que permite a entrada de animais, além da entrada de água da chuva, o que torna o ambiente pouco higiênico e inadequado para o desenvolvimento das atividades pedagógicas, foi desenvolvido um novo projeto para a construção de casas de areia cobertas e fechadas com tela de proteção, o que possibilita o u</w:t>
            </w:r>
            <w:r>
              <w:rPr>
                <w:rFonts w:eastAsia="Calibri"/>
                <w:sz w:val="20"/>
                <w:szCs w:val="20"/>
              </w:rPr>
              <w:t>so do ambiente em dias chuvosos e</w:t>
            </w:r>
            <w:r w:rsidRPr="00FC0B07">
              <w:rPr>
                <w:rFonts w:eastAsia="Calibri"/>
                <w:sz w:val="20"/>
                <w:szCs w:val="20"/>
              </w:rPr>
              <w:t xml:space="preserve"> evita o acesso de animais, tornando o ambiente mais propício para receber os alunos que poderão ter o contato com diversas texturas e materiais, atingindo dessa forma o viés pedagógico  sem o risco de contágio por doenças provenientes da areia contaminada por fezes e urina de animais. </w:t>
            </w:r>
          </w:p>
          <w:p w:rsidR="00FC0B07" w:rsidRPr="00FC0B07" w:rsidRDefault="00FC0B07" w:rsidP="00FC0B07">
            <w:pPr>
              <w:spacing w:after="0" w:line="240" w:lineRule="auto"/>
              <w:jc w:val="both"/>
              <w:rPr>
                <w:rFonts w:eastAsia="Calibri"/>
                <w:sz w:val="20"/>
                <w:szCs w:val="20"/>
              </w:rPr>
            </w:pPr>
            <w:r w:rsidRPr="00FC0B07">
              <w:rPr>
                <w:rFonts w:eastAsia="Calibri"/>
                <w:sz w:val="20"/>
                <w:szCs w:val="20"/>
              </w:rPr>
              <w:t xml:space="preserve">Além da construção das casas de areia, serão contemplados alguns serviços para melhorias da EMEI Vila </w:t>
            </w:r>
            <w:proofErr w:type="spellStart"/>
            <w:r w:rsidRPr="00FC0B07">
              <w:rPr>
                <w:rFonts w:eastAsia="Calibri"/>
                <w:sz w:val="20"/>
                <w:szCs w:val="20"/>
              </w:rPr>
              <w:t>Betânea</w:t>
            </w:r>
            <w:proofErr w:type="spellEnd"/>
            <w:r w:rsidRPr="00FC0B07">
              <w:rPr>
                <w:rFonts w:eastAsia="Calibri"/>
                <w:sz w:val="20"/>
                <w:szCs w:val="20"/>
              </w:rPr>
              <w:t>.</w:t>
            </w:r>
          </w:p>
          <w:p w:rsidR="00FC0B07" w:rsidRPr="00FC0B07" w:rsidRDefault="00FC0B07" w:rsidP="00FC0B07">
            <w:pPr>
              <w:spacing w:after="0" w:line="240" w:lineRule="auto"/>
              <w:jc w:val="both"/>
              <w:rPr>
                <w:rFonts w:eastAsia="Calibri"/>
                <w:sz w:val="20"/>
                <w:szCs w:val="20"/>
              </w:rPr>
            </w:pPr>
            <w:r w:rsidRPr="00FC0B07">
              <w:rPr>
                <w:rFonts w:eastAsia="Calibri"/>
                <w:sz w:val="20"/>
                <w:szCs w:val="20"/>
              </w:rPr>
              <w:t xml:space="preserve">Dentre os serviços está a nivelamento de algumas área do pátio, o que permite melhor aproveitamento da área nos momentos de recreação. </w:t>
            </w:r>
          </w:p>
          <w:p w:rsidR="00AD75B7" w:rsidRPr="00FC0B07" w:rsidRDefault="00FC0B07">
            <w:pPr>
              <w:spacing w:after="0" w:line="240" w:lineRule="auto"/>
              <w:jc w:val="both"/>
              <w:rPr>
                <w:rFonts w:eastAsia="Calibri"/>
                <w:sz w:val="20"/>
                <w:szCs w:val="20"/>
              </w:rPr>
            </w:pPr>
            <w:r w:rsidRPr="00FC0B07">
              <w:rPr>
                <w:rFonts w:eastAsia="Calibri"/>
                <w:sz w:val="20"/>
                <w:szCs w:val="20"/>
              </w:rPr>
              <w:t>Serão realizados também alguns serviços internos para melhoramento das instalações elétricas, hidráulicas, além da instalação de mais prateleiras e assentamento de piso cerâmico em área onde o piso existente apresenta desgaste excessivo, entre outros serviços.</w:t>
            </w:r>
          </w:p>
        </w:tc>
      </w:tr>
    </w:tbl>
    <w:p w:rsidR="00AD75B7" w:rsidRDefault="00AD75B7">
      <w:pPr>
        <w:spacing w:after="0" w:line="240" w:lineRule="auto"/>
        <w:rPr>
          <w:b/>
        </w:rPr>
      </w:pPr>
    </w:p>
    <w:tbl>
      <w:tblPr>
        <w:tblStyle w:val="Tabelacomgrade"/>
        <w:tblW w:w="8927" w:type="dxa"/>
        <w:tblLayout w:type="fixed"/>
        <w:tblLook w:val="04A0" w:firstRow="1" w:lastRow="0" w:firstColumn="1" w:lastColumn="0" w:noHBand="0" w:noVBand="1"/>
      </w:tblPr>
      <w:tblGrid>
        <w:gridCol w:w="8927"/>
      </w:tblGrid>
      <w:tr w:rsidR="00AD75B7">
        <w:tc>
          <w:tcPr>
            <w:tcW w:w="8927" w:type="dxa"/>
            <w:shd w:val="clear" w:color="auto" w:fill="BFBFBF" w:themeFill="background1" w:themeFillShade="BF"/>
          </w:tcPr>
          <w:p w:rsidR="00AD75B7" w:rsidRDefault="006709BE">
            <w:pPr>
              <w:spacing w:after="0" w:line="240" w:lineRule="auto"/>
              <w:jc w:val="both"/>
              <w:rPr>
                <w:b/>
              </w:rPr>
            </w:pPr>
            <w:r>
              <w:rPr>
                <w:rFonts w:eastAsia="Calibri"/>
                <w:b/>
              </w:rPr>
              <w:t>2. REQUISITOS DA CONTRATAÇÃO</w:t>
            </w:r>
          </w:p>
        </w:tc>
      </w:tr>
      <w:tr w:rsidR="00AD75B7">
        <w:tc>
          <w:tcPr>
            <w:tcW w:w="8927" w:type="dxa"/>
          </w:tcPr>
          <w:p w:rsidR="00AD75B7" w:rsidRDefault="00AD75B7">
            <w:pPr>
              <w:spacing w:after="0" w:line="240" w:lineRule="auto"/>
              <w:rPr>
                <w:rFonts w:eastAsia="Calibri"/>
              </w:rPr>
            </w:pPr>
          </w:p>
          <w:p w:rsidR="00AD75B7" w:rsidRDefault="006709BE" w:rsidP="00FC0B07">
            <w:pPr>
              <w:spacing w:after="0" w:line="240" w:lineRule="auto"/>
              <w:rPr>
                <w:sz w:val="20"/>
                <w:szCs w:val="20"/>
              </w:rPr>
            </w:pPr>
            <w:r>
              <w:rPr>
                <w:rFonts w:eastAsia="Calibri"/>
                <w:sz w:val="20"/>
                <w:szCs w:val="20"/>
              </w:rPr>
              <w:t xml:space="preserve">A empresa a ser contratada deverá possuir a seguinte QUALIFICAÇÃO TÉCNICA </w:t>
            </w:r>
          </w:p>
          <w:p w:rsidR="00AD75B7" w:rsidRDefault="006709BE">
            <w:pPr>
              <w:pStyle w:val="PargrafodaLista"/>
              <w:numPr>
                <w:ilvl w:val="0"/>
                <w:numId w:val="2"/>
              </w:numPr>
              <w:spacing w:after="0" w:line="240" w:lineRule="auto"/>
              <w:jc w:val="both"/>
              <w:rPr>
                <w:sz w:val="20"/>
                <w:szCs w:val="20"/>
              </w:rPr>
            </w:pPr>
            <w:r>
              <w:rPr>
                <w:rFonts w:eastAsia="Calibri"/>
                <w:sz w:val="20"/>
                <w:szCs w:val="20"/>
              </w:rPr>
              <w:lastRenderedPageBreak/>
              <w:t xml:space="preserve">Registro e regularidade da licitante e de seus responsáveis técnicos nas entidades profissionais competentes que permita a execução dos serviços, objeto desta licitação, comprovada através de certidão do órgão e em dia. </w:t>
            </w:r>
          </w:p>
          <w:p w:rsidR="00AD75B7" w:rsidRDefault="006709BE">
            <w:pPr>
              <w:spacing w:after="0" w:line="240" w:lineRule="auto"/>
              <w:jc w:val="both"/>
              <w:rPr>
                <w:sz w:val="20"/>
                <w:szCs w:val="20"/>
              </w:rPr>
            </w:pPr>
            <w:r>
              <w:rPr>
                <w:rFonts w:eastAsia="Calibri"/>
                <w:sz w:val="20"/>
                <w:szCs w:val="20"/>
              </w:rPr>
              <w:t xml:space="preserve">Obs: caso a empresa vencedora da licitação seja de outro estado, na assinatura do contrato, a empresa e/ou o responsável técnico com sede ou acervo técnico de outro estado, deverão apresentar o registro de regularidade com visto no CREA/CAU/ES, conforme lei nº 5.194/66 e resoluções 266/79 e 413/97 do CONFEA. </w:t>
            </w:r>
          </w:p>
          <w:p w:rsidR="00AD75B7" w:rsidRDefault="006709BE">
            <w:pPr>
              <w:pStyle w:val="PargrafodaLista"/>
              <w:numPr>
                <w:ilvl w:val="0"/>
                <w:numId w:val="2"/>
              </w:numPr>
              <w:spacing w:after="0" w:line="240" w:lineRule="auto"/>
              <w:jc w:val="both"/>
              <w:rPr>
                <w:sz w:val="20"/>
                <w:szCs w:val="20"/>
              </w:rPr>
            </w:pPr>
            <w:r>
              <w:rPr>
                <w:rFonts w:eastAsia="Calibri"/>
                <w:sz w:val="20"/>
                <w:szCs w:val="20"/>
              </w:rPr>
              <w:t>Certificado de cadastramento/habilitação emitido pela prefeitura municipal de venda nova do imigrante, em dia, na data da abertura da licitação.</w:t>
            </w:r>
          </w:p>
          <w:p w:rsidR="00AD75B7" w:rsidRDefault="00AD75B7">
            <w:pPr>
              <w:spacing w:after="0" w:line="240" w:lineRule="auto"/>
              <w:ind w:firstLine="360"/>
              <w:jc w:val="both"/>
              <w:rPr>
                <w:sz w:val="20"/>
                <w:szCs w:val="20"/>
              </w:rPr>
            </w:pPr>
          </w:p>
          <w:p w:rsidR="00AD75B7" w:rsidRDefault="006709BE">
            <w:pPr>
              <w:pStyle w:val="PargrafodaLista"/>
              <w:numPr>
                <w:ilvl w:val="0"/>
                <w:numId w:val="2"/>
              </w:numPr>
              <w:spacing w:after="0" w:line="240" w:lineRule="auto"/>
              <w:jc w:val="both"/>
              <w:rPr>
                <w:sz w:val="20"/>
                <w:szCs w:val="20"/>
              </w:rPr>
            </w:pPr>
            <w:r>
              <w:rPr>
                <w:rFonts w:eastAsia="Calibri"/>
                <w:sz w:val="20"/>
                <w:szCs w:val="20"/>
              </w:rPr>
              <w:t xml:space="preserve">Comprovação de aptidão para desempenho da atividade pertinente e compatível em características com o objeto da licitação e indicação do objeto, bem como da qualificação dos membros da equipe técnica. O acervo técnico deverá constar todos os técnicos relacionados no CAT. </w:t>
            </w:r>
          </w:p>
          <w:p w:rsidR="00AD75B7" w:rsidRDefault="00AD75B7">
            <w:pPr>
              <w:spacing w:after="0" w:line="240" w:lineRule="auto"/>
              <w:ind w:firstLine="360"/>
              <w:jc w:val="both"/>
              <w:rPr>
                <w:sz w:val="20"/>
                <w:szCs w:val="20"/>
              </w:rPr>
            </w:pPr>
          </w:p>
          <w:p w:rsidR="00AD75B7" w:rsidRDefault="006709BE">
            <w:pPr>
              <w:pStyle w:val="PargrafodaLista"/>
              <w:numPr>
                <w:ilvl w:val="0"/>
                <w:numId w:val="2"/>
              </w:numPr>
              <w:spacing w:after="0" w:line="240" w:lineRule="auto"/>
              <w:jc w:val="both"/>
              <w:rPr>
                <w:sz w:val="20"/>
                <w:szCs w:val="20"/>
              </w:rPr>
            </w:pPr>
            <w:r>
              <w:rPr>
                <w:rFonts w:eastAsia="Calibri"/>
                <w:sz w:val="20"/>
                <w:szCs w:val="20"/>
              </w:rPr>
              <w:t xml:space="preserve">A comprovação da capacidade técnica será feita da seguinte forma: </w:t>
            </w:r>
          </w:p>
          <w:p w:rsidR="00AD75B7" w:rsidRDefault="00AD75B7">
            <w:pPr>
              <w:spacing w:after="0" w:line="240" w:lineRule="auto"/>
              <w:ind w:firstLine="360"/>
              <w:jc w:val="both"/>
              <w:rPr>
                <w:sz w:val="20"/>
                <w:szCs w:val="20"/>
              </w:rPr>
            </w:pPr>
          </w:p>
          <w:p w:rsidR="00FC0B07" w:rsidRDefault="006709BE" w:rsidP="00FC0B07">
            <w:pPr>
              <w:spacing w:after="0" w:line="240" w:lineRule="auto"/>
              <w:jc w:val="both"/>
              <w:rPr>
                <w:color w:val="FF0000"/>
              </w:rPr>
            </w:pPr>
            <w:r>
              <w:rPr>
                <w:rFonts w:eastAsia="Calibri"/>
                <w:sz w:val="20"/>
                <w:szCs w:val="20"/>
              </w:rPr>
              <w:t xml:space="preserve"> 4.a) atestado de desempenho anterior, emitido por pessoas jurídicas de direito público ou privado, acompanhado das respectivas certidões de acervo técnico (CAT), expedidas pelo profissional de nível superior ou médio detentor da anotação de responsabilidade técnica - ART, comprovando a prestação de serviços de características técnicas compatíveis às do objeto da presente licitação. São os índices de relevância</w:t>
            </w:r>
            <w:r w:rsidR="00FC0B07">
              <w:t xml:space="preserve">: </w:t>
            </w:r>
            <w:r w:rsidR="00FC0B07">
              <w:rPr>
                <w:color w:val="C9211E"/>
                <w:shd w:val="clear" w:color="auto" w:fill="FFFF00"/>
              </w:rPr>
              <w:t>cobertura em estrutura metálica e telha metálica, que corresponde a 28% do total da obra</w:t>
            </w:r>
            <w:r w:rsidR="00FC0B07">
              <w:rPr>
                <w:shd w:val="clear" w:color="auto" w:fill="FFFF00"/>
              </w:rPr>
              <w:t>,</w:t>
            </w:r>
            <w:r w:rsidR="00FC0B07">
              <w:t xml:space="preserve"> </w:t>
            </w:r>
            <w:r w:rsidR="00FC0B07" w:rsidRPr="00FC0B07">
              <w:rPr>
                <w:rFonts w:eastAsia="Calibri"/>
                <w:sz w:val="20"/>
                <w:szCs w:val="20"/>
              </w:rPr>
              <w:t>visto isso, é necessário que o profissional tenha conhecimento prévio dos serviços citados anteriormente para que exista uma garantia de que a execução seja feita de acordo com os parâmetros, normas e métodos executivos corretos.</w:t>
            </w:r>
          </w:p>
          <w:p w:rsidR="00AD75B7" w:rsidRDefault="00AD75B7">
            <w:pPr>
              <w:spacing w:after="0" w:line="240" w:lineRule="auto"/>
              <w:ind w:firstLine="360"/>
              <w:jc w:val="both"/>
              <w:rPr>
                <w:sz w:val="20"/>
                <w:szCs w:val="20"/>
              </w:rPr>
            </w:pPr>
          </w:p>
          <w:p w:rsidR="00AD75B7" w:rsidRDefault="006709BE">
            <w:pPr>
              <w:spacing w:after="0" w:line="240" w:lineRule="auto"/>
              <w:ind w:firstLine="454"/>
              <w:jc w:val="both"/>
              <w:rPr>
                <w:sz w:val="20"/>
                <w:szCs w:val="20"/>
              </w:rPr>
            </w:pPr>
            <w:r>
              <w:rPr>
                <w:rFonts w:eastAsia="Calibri"/>
                <w:sz w:val="20"/>
                <w:szCs w:val="20"/>
              </w:rPr>
              <w:t xml:space="preserve">4.b) o profissional de nível superior detentor do acervo técnico poderá ser diretor, sócio ou fazer parte do quadro de trabalho da empresa licitante, na condição de empregado, cujo vínculo deverá existir na data da abertura da proposta da referida licitação e deverá estar devidamente registrado no conselho regional regulamentador do exercício profissional, comprovando, obrigatoriamente tal condição. </w:t>
            </w:r>
          </w:p>
          <w:p w:rsidR="00AD75B7" w:rsidRDefault="00AD75B7">
            <w:pPr>
              <w:spacing w:after="0" w:line="240" w:lineRule="auto"/>
              <w:jc w:val="both"/>
              <w:rPr>
                <w:sz w:val="20"/>
                <w:szCs w:val="20"/>
              </w:rPr>
            </w:pPr>
          </w:p>
          <w:p w:rsidR="00AD75B7" w:rsidRDefault="006709BE">
            <w:pPr>
              <w:spacing w:after="0" w:line="240" w:lineRule="auto"/>
              <w:ind w:firstLine="454"/>
              <w:jc w:val="both"/>
              <w:rPr>
                <w:sz w:val="20"/>
                <w:szCs w:val="20"/>
              </w:rPr>
            </w:pPr>
            <w:r>
              <w:rPr>
                <w:rFonts w:eastAsia="Calibri"/>
                <w:sz w:val="20"/>
                <w:szCs w:val="20"/>
              </w:rPr>
              <w:t xml:space="preserve"> 4.c) Não serão aceitos atestados e/ou certidões de acervos parciais, referentes a OBRAS e/ou aos SERVIÇOS DE ENGENHARIA com contratos vigentes ou rescindidos unilateralmente.</w:t>
            </w:r>
          </w:p>
          <w:p w:rsidR="00AD75B7" w:rsidRDefault="00AD75B7">
            <w:pPr>
              <w:pStyle w:val="Default"/>
              <w:rPr>
                <w:rFonts w:ascii="Arial" w:eastAsiaTheme="minorHAnsi" w:hAnsi="Arial" w:cs="Arial"/>
                <w:color w:val="auto"/>
                <w:sz w:val="20"/>
                <w:szCs w:val="20"/>
              </w:rPr>
            </w:pPr>
          </w:p>
          <w:p w:rsidR="00AD75B7" w:rsidRDefault="006709BE">
            <w:pPr>
              <w:pStyle w:val="Default"/>
              <w:ind w:firstLine="454"/>
              <w:jc w:val="both"/>
              <w:rPr>
                <w:rFonts w:ascii="Arial" w:eastAsiaTheme="minorHAnsi" w:hAnsi="Arial" w:cs="Arial"/>
                <w:color w:val="auto"/>
                <w:sz w:val="20"/>
                <w:szCs w:val="20"/>
              </w:rPr>
            </w:pPr>
            <w:r>
              <w:rPr>
                <w:rFonts w:ascii="Arial" w:eastAsiaTheme="minorHAnsi" w:hAnsi="Arial" w:cs="Arial"/>
                <w:color w:val="auto"/>
                <w:sz w:val="20"/>
                <w:szCs w:val="20"/>
              </w:rPr>
              <w:t xml:space="preserve"> 4.d) Caso os atestados e/ou certidões de acervos sejam parciais, deverá ser apresentada prova de que o contrato originador não está vigente ou foi rescindido por mútuo acordo. </w:t>
            </w:r>
          </w:p>
          <w:p w:rsidR="00AD75B7" w:rsidRDefault="00AD75B7">
            <w:pPr>
              <w:pStyle w:val="Default"/>
              <w:rPr>
                <w:rFonts w:ascii="Arial" w:eastAsiaTheme="minorHAnsi" w:hAnsi="Arial" w:cs="Arial"/>
                <w:color w:val="auto"/>
                <w:sz w:val="20"/>
                <w:szCs w:val="20"/>
              </w:rPr>
            </w:pPr>
          </w:p>
          <w:p w:rsidR="00AD75B7" w:rsidRDefault="006709BE">
            <w:pPr>
              <w:spacing w:after="0" w:line="240" w:lineRule="auto"/>
              <w:ind w:firstLine="454"/>
              <w:jc w:val="both"/>
              <w:rPr>
                <w:sz w:val="20"/>
                <w:szCs w:val="20"/>
              </w:rPr>
            </w:pPr>
            <w:r>
              <w:rPr>
                <w:rFonts w:eastAsia="Calibri"/>
                <w:sz w:val="20"/>
                <w:szCs w:val="20"/>
              </w:rPr>
              <w:t xml:space="preserve"> 4.e) Não se aplica o disposto na alínea "c" e "d", para contratos de serviços continuados prorrogados no interesse da Administração. Neste caso deverá ser apresentada cópia do contrato e seus aditivos.</w:t>
            </w:r>
          </w:p>
          <w:p w:rsidR="00AD75B7" w:rsidRDefault="00AD75B7">
            <w:pPr>
              <w:spacing w:after="0" w:line="240" w:lineRule="auto"/>
              <w:ind w:firstLine="360"/>
              <w:jc w:val="both"/>
              <w:rPr>
                <w:sz w:val="20"/>
                <w:szCs w:val="20"/>
              </w:rPr>
            </w:pPr>
          </w:p>
          <w:p w:rsidR="00AD75B7" w:rsidRDefault="006709BE">
            <w:pPr>
              <w:spacing w:after="0" w:line="240" w:lineRule="auto"/>
              <w:ind w:firstLine="454"/>
              <w:jc w:val="both"/>
              <w:rPr>
                <w:sz w:val="20"/>
                <w:szCs w:val="20"/>
              </w:rPr>
            </w:pPr>
            <w:r>
              <w:rPr>
                <w:rFonts w:eastAsia="Calibri"/>
                <w:sz w:val="20"/>
                <w:szCs w:val="20"/>
              </w:rPr>
              <w:t xml:space="preserve"> 4.f) Comprovação de vínculo de trabalho entre os técnicos indicados e a empresa licitante, que poderá ser feita através de CTPS ou contrato de trabalho ou CREA/CAU. </w:t>
            </w:r>
          </w:p>
          <w:p w:rsidR="00AD75B7" w:rsidRDefault="00AD75B7">
            <w:pPr>
              <w:spacing w:after="0" w:line="240" w:lineRule="auto"/>
              <w:jc w:val="both"/>
              <w:rPr>
                <w:sz w:val="20"/>
                <w:szCs w:val="20"/>
              </w:rPr>
            </w:pPr>
          </w:p>
          <w:p w:rsidR="00AD75B7" w:rsidRDefault="006709BE">
            <w:pPr>
              <w:spacing w:after="0" w:line="240" w:lineRule="auto"/>
              <w:ind w:firstLine="454"/>
              <w:jc w:val="both"/>
              <w:rPr>
                <w:sz w:val="20"/>
                <w:szCs w:val="20"/>
              </w:rPr>
            </w:pPr>
            <w:r>
              <w:rPr>
                <w:rFonts w:eastAsia="Calibri"/>
                <w:sz w:val="20"/>
                <w:szCs w:val="20"/>
              </w:rPr>
              <w:t xml:space="preserve"> 4.g) O profissional indicado pela licitante para fins de comprovação da capacidade técnico-profissional deverá acompanhar a execução dos serviços, admitindo-se sua substituição por profissionais de experiência equivalente ou superior, desde que aprovada pela Administração. Para essa substituição, a qualificação técnica do profissional substituto deverá atender as mesmas exigências;</w:t>
            </w:r>
          </w:p>
          <w:p w:rsidR="00AD75B7" w:rsidRDefault="00AD75B7">
            <w:pPr>
              <w:spacing w:after="0" w:line="240" w:lineRule="auto"/>
              <w:jc w:val="both"/>
              <w:rPr>
                <w:sz w:val="20"/>
                <w:szCs w:val="20"/>
              </w:rPr>
            </w:pPr>
          </w:p>
          <w:p w:rsidR="00AD75B7" w:rsidRDefault="006709BE">
            <w:pPr>
              <w:spacing w:after="0" w:line="240" w:lineRule="auto"/>
              <w:ind w:firstLine="454"/>
              <w:jc w:val="both"/>
              <w:rPr>
                <w:sz w:val="20"/>
                <w:szCs w:val="20"/>
              </w:rPr>
            </w:pPr>
            <w:r>
              <w:rPr>
                <w:rFonts w:eastAsia="Calibri"/>
                <w:sz w:val="20"/>
                <w:szCs w:val="20"/>
              </w:rPr>
              <w:t xml:space="preserve"> 4.g.1) Cada Responsável Técnico só poderá representar uma única empresa, sob pena de inabilitação das Licitantes.</w:t>
            </w:r>
          </w:p>
          <w:p w:rsidR="00AD75B7" w:rsidRDefault="00AD75B7">
            <w:pPr>
              <w:spacing w:after="0" w:line="240" w:lineRule="auto"/>
              <w:jc w:val="both"/>
              <w:rPr>
                <w:sz w:val="20"/>
                <w:szCs w:val="20"/>
              </w:rPr>
            </w:pPr>
          </w:p>
          <w:p w:rsidR="00AD75B7" w:rsidRDefault="006709BE">
            <w:pPr>
              <w:spacing w:after="0" w:line="240" w:lineRule="auto"/>
              <w:ind w:firstLine="454"/>
              <w:jc w:val="both"/>
              <w:rPr>
                <w:sz w:val="20"/>
                <w:szCs w:val="20"/>
              </w:rPr>
            </w:pPr>
            <w:r>
              <w:rPr>
                <w:rFonts w:eastAsia="Calibri"/>
                <w:sz w:val="20"/>
                <w:szCs w:val="20"/>
              </w:rPr>
              <w:t xml:space="preserve"> 4.h) Declaração expedida pela proponente e assinada por seu representante legal, de que possui disponibilidade de equipamentos para execução das OBRAS e/ou DOS SERVIÇOS DE ENGENHARIA ora licitados.</w:t>
            </w:r>
          </w:p>
          <w:p w:rsidR="00AD75B7" w:rsidRDefault="00AD75B7">
            <w:pPr>
              <w:spacing w:after="0" w:line="360" w:lineRule="auto"/>
              <w:jc w:val="both"/>
              <w:rPr>
                <w:sz w:val="20"/>
                <w:szCs w:val="20"/>
              </w:rPr>
            </w:pPr>
          </w:p>
          <w:p w:rsidR="00AD75B7" w:rsidRDefault="006709BE">
            <w:pPr>
              <w:pStyle w:val="PargrafodaLista"/>
              <w:numPr>
                <w:ilvl w:val="0"/>
                <w:numId w:val="2"/>
              </w:numPr>
              <w:spacing w:after="0" w:line="240" w:lineRule="auto"/>
              <w:jc w:val="both"/>
              <w:rPr>
                <w:sz w:val="20"/>
                <w:szCs w:val="20"/>
              </w:rPr>
            </w:pPr>
            <w:r>
              <w:rPr>
                <w:rFonts w:eastAsia="Calibri"/>
                <w:sz w:val="20"/>
                <w:szCs w:val="20"/>
              </w:rPr>
              <w:t xml:space="preserve">Capacidade Técnica </w:t>
            </w:r>
          </w:p>
          <w:p w:rsidR="00AD75B7" w:rsidRDefault="00AD75B7">
            <w:pPr>
              <w:spacing w:after="0" w:line="240" w:lineRule="auto"/>
              <w:jc w:val="both"/>
              <w:rPr>
                <w:rFonts w:eastAsia="Calibri"/>
              </w:rPr>
            </w:pPr>
          </w:p>
          <w:p w:rsidR="00AD75B7" w:rsidRDefault="006709BE">
            <w:pPr>
              <w:spacing w:after="0" w:line="240" w:lineRule="auto"/>
              <w:ind w:firstLine="313"/>
              <w:jc w:val="both"/>
              <w:rPr>
                <w:rFonts w:eastAsia="Calibri"/>
                <w:sz w:val="20"/>
                <w:szCs w:val="20"/>
              </w:rPr>
            </w:pPr>
            <w:r>
              <w:rPr>
                <w:rFonts w:eastAsia="Calibri"/>
                <w:sz w:val="20"/>
                <w:szCs w:val="20"/>
              </w:rPr>
              <w:t xml:space="preserve"> 5.a) Comprovação de que a licitante executou/prestou, sem restrição, projeto, serviço e obra de características semelhantes ao licitado. A comprovação será feita por meio de apresentação de no mínimo 1 (um) Atestado com a devida ART de Execução da obra atestada;</w:t>
            </w:r>
          </w:p>
          <w:p w:rsidR="00AD75B7" w:rsidRDefault="00AD75B7">
            <w:pPr>
              <w:spacing w:after="0" w:line="240" w:lineRule="auto"/>
              <w:jc w:val="both"/>
              <w:rPr>
                <w:sz w:val="20"/>
                <w:szCs w:val="20"/>
              </w:rPr>
            </w:pPr>
          </w:p>
          <w:p w:rsidR="00AD75B7" w:rsidRDefault="006709BE">
            <w:pPr>
              <w:spacing w:after="0" w:line="240" w:lineRule="auto"/>
              <w:ind w:firstLine="313"/>
              <w:jc w:val="both"/>
              <w:rPr>
                <w:sz w:val="20"/>
                <w:szCs w:val="20"/>
              </w:rPr>
            </w:pPr>
            <w:r>
              <w:rPr>
                <w:rFonts w:eastAsia="Calibri"/>
                <w:sz w:val="20"/>
                <w:szCs w:val="20"/>
              </w:rPr>
              <w:t xml:space="preserve"> 5.b) As características semelhantes para comprovação da capacidade técnico- operacional da licitante, na forma do art. 30, II c/c § 2º, da Lei Federal n. 8.666/93, são, cumulativamente:</w:t>
            </w:r>
          </w:p>
          <w:p w:rsidR="00AD75B7" w:rsidRDefault="00AD75B7">
            <w:pPr>
              <w:spacing w:after="0" w:line="240" w:lineRule="auto"/>
              <w:jc w:val="both"/>
              <w:rPr>
                <w:sz w:val="20"/>
                <w:szCs w:val="20"/>
              </w:rPr>
            </w:pPr>
          </w:p>
          <w:p w:rsidR="00AD75B7" w:rsidRDefault="006709BE">
            <w:pPr>
              <w:spacing w:after="0" w:line="240" w:lineRule="auto"/>
              <w:ind w:firstLine="313"/>
              <w:jc w:val="both"/>
              <w:rPr>
                <w:rFonts w:eastAsia="Calibri"/>
                <w:sz w:val="20"/>
                <w:szCs w:val="20"/>
              </w:rPr>
            </w:pPr>
            <w:r>
              <w:rPr>
                <w:rFonts w:eastAsia="Calibri"/>
                <w:sz w:val="20"/>
                <w:szCs w:val="20"/>
              </w:rPr>
              <w:t xml:space="preserve"> 5.Para comprovação da capacidade técnica-operacional, deverá ser apresentado Comprovação de vínculo de trabalho entre o profissional detentor da ART de Execução da obra atestada e a empresa licitante, que poderá ser feita através de CTPS ou contrato de trabalho ou CREA/CAU, referenciada a época da execução da obra/serviço;</w:t>
            </w:r>
          </w:p>
          <w:p w:rsidR="00AD75B7" w:rsidRDefault="00AD75B7">
            <w:pPr>
              <w:spacing w:after="0" w:line="240" w:lineRule="auto"/>
              <w:jc w:val="both"/>
              <w:rPr>
                <w:rFonts w:eastAsia="Calibri"/>
              </w:rPr>
            </w:pPr>
          </w:p>
          <w:p w:rsidR="00AD75B7" w:rsidRDefault="006709BE">
            <w:pPr>
              <w:spacing w:after="0" w:line="240" w:lineRule="auto"/>
              <w:ind w:firstLine="313"/>
              <w:jc w:val="both"/>
              <w:rPr>
                <w:sz w:val="20"/>
                <w:szCs w:val="20"/>
              </w:rPr>
            </w:pPr>
            <w:r>
              <w:rPr>
                <w:rFonts w:eastAsia="Calibri"/>
                <w:sz w:val="20"/>
                <w:szCs w:val="20"/>
              </w:rPr>
              <w:t xml:space="preserve"> 5.d) Será admitido o somatório de atestados, seja para comprovação de experiência anterior da licitante na execução das obras e/ou serviços de engenharia.</w:t>
            </w:r>
          </w:p>
          <w:p w:rsidR="00AD75B7" w:rsidRDefault="00AD75B7">
            <w:pPr>
              <w:spacing w:after="0" w:line="240" w:lineRule="auto"/>
              <w:jc w:val="both"/>
              <w:rPr>
                <w:rFonts w:eastAsia="Calibri"/>
              </w:rPr>
            </w:pPr>
          </w:p>
        </w:tc>
      </w:tr>
    </w:tbl>
    <w:p w:rsidR="00AD75B7" w:rsidRDefault="00AD75B7">
      <w:pPr>
        <w:spacing w:after="0" w:line="240" w:lineRule="auto"/>
        <w:rPr>
          <w:b/>
        </w:rPr>
      </w:pPr>
    </w:p>
    <w:tbl>
      <w:tblPr>
        <w:tblStyle w:val="Tabelacomgrade"/>
        <w:tblW w:w="8927" w:type="dxa"/>
        <w:tblLayout w:type="fixed"/>
        <w:tblLook w:val="04A0" w:firstRow="1" w:lastRow="0" w:firstColumn="1" w:lastColumn="0" w:noHBand="0" w:noVBand="1"/>
      </w:tblPr>
      <w:tblGrid>
        <w:gridCol w:w="8927"/>
      </w:tblGrid>
      <w:tr w:rsidR="00AD75B7">
        <w:tc>
          <w:tcPr>
            <w:tcW w:w="8927" w:type="dxa"/>
            <w:shd w:val="clear" w:color="auto" w:fill="BFBFBF" w:themeFill="background1" w:themeFillShade="BF"/>
          </w:tcPr>
          <w:p w:rsidR="00AD75B7" w:rsidRDefault="006709BE">
            <w:pPr>
              <w:spacing w:after="0" w:line="240" w:lineRule="auto"/>
              <w:jc w:val="both"/>
              <w:rPr>
                <w:b/>
              </w:rPr>
            </w:pPr>
            <w:r>
              <w:rPr>
                <w:rFonts w:eastAsia="Calibri"/>
                <w:b/>
              </w:rPr>
              <w:t>3. LEVANTAMENTO DE MERCADO</w:t>
            </w:r>
          </w:p>
        </w:tc>
      </w:tr>
      <w:tr w:rsidR="00AD75B7">
        <w:tc>
          <w:tcPr>
            <w:tcW w:w="8927" w:type="dxa"/>
          </w:tcPr>
          <w:p w:rsidR="00AD75B7" w:rsidRDefault="006709BE" w:rsidP="007F409F">
            <w:pPr>
              <w:spacing w:after="0" w:line="240" w:lineRule="auto"/>
              <w:jc w:val="both"/>
              <w:rPr>
                <w:rFonts w:eastAsia="Calibri"/>
                <w:color w:val="C9211E"/>
                <w:sz w:val="20"/>
                <w:szCs w:val="20"/>
                <w:shd w:val="clear" w:color="auto" w:fill="FFFF00"/>
              </w:rPr>
            </w:pPr>
            <w:r w:rsidRPr="007F409F">
              <w:rPr>
                <w:rFonts w:eastAsia="Calibri"/>
                <w:sz w:val="20"/>
                <w:szCs w:val="20"/>
              </w:rPr>
              <w:t>Levantamento de preços baseado em planilhas de composições de custos fornecidas pelo Estado (DER), e planilhas de composição de custos forneci</w:t>
            </w:r>
            <w:r w:rsidR="007F409F" w:rsidRPr="007F409F">
              <w:rPr>
                <w:rFonts w:eastAsia="Calibri"/>
                <w:sz w:val="20"/>
                <w:szCs w:val="20"/>
              </w:rPr>
              <w:t>da pela federação (SINAPI</w:t>
            </w:r>
            <w:r w:rsidRPr="007F409F">
              <w:rPr>
                <w:rFonts w:eastAsia="Calibri"/>
                <w:sz w:val="20"/>
                <w:szCs w:val="20"/>
              </w:rPr>
              <w:t>).</w:t>
            </w:r>
            <w:r>
              <w:rPr>
                <w:rFonts w:eastAsia="Calibri"/>
                <w:color w:val="C9211E"/>
                <w:sz w:val="20"/>
                <w:szCs w:val="20"/>
                <w:shd w:val="clear" w:color="auto" w:fill="FFFF00"/>
              </w:rPr>
              <w:t xml:space="preserve"> </w:t>
            </w:r>
          </w:p>
        </w:tc>
      </w:tr>
    </w:tbl>
    <w:p w:rsidR="00AD75B7" w:rsidRDefault="00AD75B7">
      <w:pPr>
        <w:spacing w:after="0" w:line="240" w:lineRule="auto"/>
        <w:rPr>
          <w:b/>
          <w:sz w:val="20"/>
          <w:szCs w:val="20"/>
        </w:rPr>
      </w:pPr>
    </w:p>
    <w:tbl>
      <w:tblPr>
        <w:tblStyle w:val="Tabelacomgrade"/>
        <w:tblW w:w="8927" w:type="dxa"/>
        <w:tblLayout w:type="fixed"/>
        <w:tblLook w:val="04A0" w:firstRow="1" w:lastRow="0" w:firstColumn="1" w:lastColumn="0" w:noHBand="0" w:noVBand="1"/>
      </w:tblPr>
      <w:tblGrid>
        <w:gridCol w:w="8927"/>
      </w:tblGrid>
      <w:tr w:rsidR="00AD75B7">
        <w:tc>
          <w:tcPr>
            <w:tcW w:w="8927" w:type="dxa"/>
            <w:shd w:val="clear" w:color="auto" w:fill="BFBFBF" w:themeFill="background1" w:themeFillShade="BF"/>
          </w:tcPr>
          <w:p w:rsidR="00AD75B7" w:rsidRDefault="006709BE">
            <w:pPr>
              <w:spacing w:after="0" w:line="240" w:lineRule="auto"/>
              <w:jc w:val="both"/>
              <w:rPr>
                <w:b/>
              </w:rPr>
            </w:pPr>
            <w:r>
              <w:rPr>
                <w:rFonts w:eastAsia="Calibri"/>
                <w:b/>
              </w:rPr>
              <w:t>4. DESCRIÇÃO DA SOLUÇÃO COMO UM TODO</w:t>
            </w:r>
          </w:p>
        </w:tc>
      </w:tr>
      <w:tr w:rsidR="00AD75B7">
        <w:tc>
          <w:tcPr>
            <w:tcW w:w="8927" w:type="dxa"/>
          </w:tcPr>
          <w:p w:rsidR="00AD75B7" w:rsidRDefault="007F409F">
            <w:pPr>
              <w:spacing w:after="0" w:line="240" w:lineRule="auto"/>
              <w:jc w:val="both"/>
              <w:rPr>
                <w:rFonts w:eastAsia="Calibri"/>
                <w:color w:val="C9211E"/>
                <w:sz w:val="20"/>
                <w:szCs w:val="20"/>
                <w:shd w:val="clear" w:color="auto" w:fill="FFFF00"/>
              </w:rPr>
            </w:pPr>
            <w:r>
              <w:rPr>
                <w:rFonts w:eastAsia="Calibri"/>
                <w:sz w:val="20"/>
                <w:szCs w:val="20"/>
              </w:rPr>
              <w:t xml:space="preserve">A solução adotada foi a construção de casas de areia com cobertura metálica e telhas </w:t>
            </w:r>
            <w:proofErr w:type="spellStart"/>
            <w:r>
              <w:rPr>
                <w:rFonts w:eastAsia="Calibri"/>
                <w:sz w:val="20"/>
                <w:szCs w:val="20"/>
              </w:rPr>
              <w:t>termoacústicas</w:t>
            </w:r>
            <w:proofErr w:type="spellEnd"/>
            <w:r>
              <w:rPr>
                <w:rFonts w:eastAsia="Calibri"/>
                <w:sz w:val="20"/>
                <w:szCs w:val="20"/>
              </w:rPr>
              <w:t>, além de fechamento lateral com tela de proteção. Conforme especificado em projeto.</w:t>
            </w:r>
            <w:r w:rsidR="006709BE">
              <w:rPr>
                <w:rFonts w:eastAsia="Calibri"/>
                <w:color w:val="C9211E"/>
                <w:sz w:val="20"/>
                <w:szCs w:val="20"/>
                <w:shd w:val="clear" w:color="auto" w:fill="FFFF00"/>
              </w:rPr>
              <w:t xml:space="preserve"> </w:t>
            </w:r>
          </w:p>
          <w:p w:rsidR="007F409F" w:rsidRPr="007F409F" w:rsidRDefault="007F409F">
            <w:pPr>
              <w:spacing w:after="0" w:line="240" w:lineRule="auto"/>
              <w:jc w:val="both"/>
              <w:rPr>
                <w:rFonts w:eastAsia="Calibri"/>
                <w:sz w:val="20"/>
                <w:szCs w:val="20"/>
                <w:shd w:val="clear" w:color="auto" w:fill="FFFF00"/>
              </w:rPr>
            </w:pPr>
            <w:r w:rsidRPr="007F409F">
              <w:rPr>
                <w:rFonts w:eastAsia="Calibri"/>
                <w:sz w:val="20"/>
                <w:szCs w:val="20"/>
              </w:rPr>
              <w:t xml:space="preserve">Na EMEI vila </w:t>
            </w:r>
            <w:proofErr w:type="spellStart"/>
            <w:r w:rsidRPr="007F409F">
              <w:rPr>
                <w:rFonts w:eastAsia="Calibri"/>
                <w:sz w:val="20"/>
                <w:szCs w:val="20"/>
              </w:rPr>
              <w:t>betânea</w:t>
            </w:r>
            <w:proofErr w:type="spellEnd"/>
            <w:r w:rsidRPr="007F409F">
              <w:rPr>
                <w:rFonts w:eastAsia="Calibri"/>
                <w:sz w:val="20"/>
                <w:szCs w:val="20"/>
              </w:rPr>
              <w:t xml:space="preserve"> serão executados nivelamento de pátio, e melhorias nas instalações elétricas, hidráulicas, além do assentamento de piso cerâmico, instalação de prateleiras, e outros serviços.</w:t>
            </w:r>
            <w:r>
              <w:rPr>
                <w:rFonts w:eastAsia="Calibri"/>
                <w:sz w:val="20"/>
                <w:szCs w:val="20"/>
                <w:shd w:val="clear" w:color="auto" w:fill="FFFF00"/>
              </w:rPr>
              <w:t xml:space="preserve"> </w:t>
            </w:r>
          </w:p>
        </w:tc>
      </w:tr>
    </w:tbl>
    <w:p w:rsidR="00AD75B7" w:rsidRDefault="00AD75B7">
      <w:pPr>
        <w:spacing w:after="0" w:line="240" w:lineRule="auto"/>
        <w:rPr>
          <w:b/>
        </w:rPr>
      </w:pPr>
    </w:p>
    <w:tbl>
      <w:tblPr>
        <w:tblStyle w:val="Tabelacomgrade"/>
        <w:tblW w:w="8927" w:type="dxa"/>
        <w:tblLayout w:type="fixed"/>
        <w:tblLook w:val="04A0" w:firstRow="1" w:lastRow="0" w:firstColumn="1" w:lastColumn="0" w:noHBand="0" w:noVBand="1"/>
      </w:tblPr>
      <w:tblGrid>
        <w:gridCol w:w="8927"/>
      </w:tblGrid>
      <w:tr w:rsidR="00AD75B7">
        <w:tc>
          <w:tcPr>
            <w:tcW w:w="8927" w:type="dxa"/>
            <w:shd w:val="clear" w:color="auto" w:fill="BFBFBF" w:themeFill="background1" w:themeFillShade="BF"/>
          </w:tcPr>
          <w:p w:rsidR="00AD75B7" w:rsidRDefault="006709BE">
            <w:pPr>
              <w:spacing w:after="0" w:line="240" w:lineRule="auto"/>
              <w:jc w:val="both"/>
              <w:rPr>
                <w:b/>
              </w:rPr>
            </w:pPr>
            <w:r>
              <w:rPr>
                <w:rFonts w:eastAsia="Calibri"/>
                <w:b/>
              </w:rPr>
              <w:t>5. ESTIMATIVA DAS QUANTIDADES</w:t>
            </w:r>
          </w:p>
        </w:tc>
      </w:tr>
      <w:tr w:rsidR="00AD75B7">
        <w:tc>
          <w:tcPr>
            <w:tcW w:w="8927" w:type="dxa"/>
          </w:tcPr>
          <w:p w:rsidR="00AD75B7" w:rsidRDefault="006709BE">
            <w:pPr>
              <w:widowControl w:val="0"/>
              <w:spacing w:after="0" w:line="240" w:lineRule="auto"/>
              <w:jc w:val="both"/>
              <w:rPr>
                <w:sz w:val="20"/>
                <w:szCs w:val="20"/>
              </w:rPr>
            </w:pPr>
            <w:r>
              <w:rPr>
                <w:rFonts w:eastAsia="Calibri"/>
                <w:sz w:val="20"/>
                <w:szCs w:val="20"/>
              </w:rPr>
              <w:t>As quantidades de materiais foram levantadas tendo como base os projetos em anexo.</w:t>
            </w:r>
          </w:p>
          <w:p w:rsidR="00AD75B7" w:rsidRDefault="006709BE">
            <w:pPr>
              <w:widowControl w:val="0"/>
              <w:spacing w:after="0" w:line="240" w:lineRule="auto"/>
              <w:jc w:val="both"/>
              <w:rPr>
                <w:rFonts w:eastAsia="Calibri"/>
              </w:rPr>
            </w:pPr>
            <w:r>
              <w:rPr>
                <w:rFonts w:eastAsia="Calibri"/>
                <w:sz w:val="20"/>
                <w:szCs w:val="20"/>
              </w:rPr>
              <w:t>Seus valores podem ser verificados na memória de cálculo em anexo.</w:t>
            </w:r>
          </w:p>
        </w:tc>
      </w:tr>
    </w:tbl>
    <w:p w:rsidR="00AD75B7" w:rsidRDefault="00AD75B7">
      <w:pPr>
        <w:spacing w:after="0" w:line="240" w:lineRule="auto"/>
        <w:rPr>
          <w:b/>
        </w:rPr>
      </w:pPr>
    </w:p>
    <w:tbl>
      <w:tblPr>
        <w:tblStyle w:val="Tabelacomgrade"/>
        <w:tblW w:w="8927" w:type="dxa"/>
        <w:tblLayout w:type="fixed"/>
        <w:tblLook w:val="04A0" w:firstRow="1" w:lastRow="0" w:firstColumn="1" w:lastColumn="0" w:noHBand="0" w:noVBand="1"/>
      </w:tblPr>
      <w:tblGrid>
        <w:gridCol w:w="8927"/>
      </w:tblGrid>
      <w:tr w:rsidR="00AD75B7">
        <w:tc>
          <w:tcPr>
            <w:tcW w:w="8927" w:type="dxa"/>
            <w:shd w:val="clear" w:color="auto" w:fill="BFBFBF" w:themeFill="background1" w:themeFillShade="BF"/>
          </w:tcPr>
          <w:p w:rsidR="00AD75B7" w:rsidRDefault="006709BE">
            <w:pPr>
              <w:spacing w:after="0" w:line="240" w:lineRule="auto"/>
              <w:jc w:val="both"/>
              <w:rPr>
                <w:b/>
              </w:rPr>
            </w:pPr>
            <w:r>
              <w:rPr>
                <w:rFonts w:eastAsia="Calibri"/>
                <w:b/>
              </w:rPr>
              <w:t>6. ESTIMATIVA DO VALOR DA CONTRATAÇÃO</w:t>
            </w:r>
          </w:p>
        </w:tc>
      </w:tr>
      <w:tr w:rsidR="00AD75B7">
        <w:tc>
          <w:tcPr>
            <w:tcW w:w="8927" w:type="dxa"/>
          </w:tcPr>
          <w:p w:rsidR="00AD75B7" w:rsidRPr="00E71257" w:rsidRDefault="006709BE">
            <w:pPr>
              <w:widowControl w:val="0"/>
              <w:spacing w:after="0" w:line="240" w:lineRule="auto"/>
              <w:jc w:val="both"/>
              <w:rPr>
                <w:sz w:val="20"/>
                <w:szCs w:val="20"/>
              </w:rPr>
            </w:pPr>
            <w:r w:rsidRPr="00E71257">
              <w:rPr>
                <w:sz w:val="20"/>
                <w:szCs w:val="20"/>
              </w:rPr>
              <w:t>O valor estimado da contratação foi obtido a partir dos referencial de preços de serviços disponibilizados pelo governo estadual</w:t>
            </w:r>
            <w:r w:rsidR="00E71257" w:rsidRPr="00E71257">
              <w:rPr>
                <w:sz w:val="20"/>
                <w:szCs w:val="20"/>
              </w:rPr>
              <w:t xml:space="preserve"> (DER), e federal (SINAPI</w:t>
            </w:r>
            <w:r w:rsidRPr="00E71257">
              <w:rPr>
                <w:sz w:val="20"/>
                <w:szCs w:val="20"/>
              </w:rPr>
              <w:t>).</w:t>
            </w:r>
          </w:p>
          <w:p w:rsidR="00AD75B7" w:rsidRDefault="006709BE">
            <w:pPr>
              <w:widowControl w:val="0"/>
              <w:spacing w:after="0" w:line="240" w:lineRule="auto"/>
              <w:jc w:val="both"/>
              <w:rPr>
                <w:rFonts w:eastAsia="Calibri"/>
              </w:rPr>
            </w:pPr>
            <w:r>
              <w:rPr>
                <w:sz w:val="20"/>
                <w:szCs w:val="20"/>
              </w:rPr>
              <w:t>A proposta da Prefeitura Municipal pode ser verificada na planilha orçamentária em anexo.</w:t>
            </w:r>
          </w:p>
        </w:tc>
      </w:tr>
    </w:tbl>
    <w:p w:rsidR="00AD75B7" w:rsidRDefault="00AD75B7">
      <w:pPr>
        <w:spacing w:after="0" w:line="240" w:lineRule="auto"/>
        <w:rPr>
          <w:b/>
        </w:rPr>
      </w:pPr>
    </w:p>
    <w:tbl>
      <w:tblPr>
        <w:tblStyle w:val="Tabelacomgrade"/>
        <w:tblW w:w="8927" w:type="dxa"/>
        <w:tblLayout w:type="fixed"/>
        <w:tblLook w:val="04A0" w:firstRow="1" w:lastRow="0" w:firstColumn="1" w:lastColumn="0" w:noHBand="0" w:noVBand="1"/>
      </w:tblPr>
      <w:tblGrid>
        <w:gridCol w:w="8927"/>
      </w:tblGrid>
      <w:tr w:rsidR="00AD75B7">
        <w:tc>
          <w:tcPr>
            <w:tcW w:w="8927" w:type="dxa"/>
            <w:shd w:val="clear" w:color="auto" w:fill="BFBFBF" w:themeFill="background1" w:themeFillShade="BF"/>
          </w:tcPr>
          <w:p w:rsidR="00AD75B7" w:rsidRDefault="006709BE">
            <w:pPr>
              <w:spacing w:after="0" w:line="240" w:lineRule="auto"/>
              <w:jc w:val="both"/>
              <w:rPr>
                <w:b/>
              </w:rPr>
            </w:pPr>
            <w:r>
              <w:rPr>
                <w:rFonts w:eastAsia="Calibri"/>
                <w:b/>
              </w:rPr>
              <w:t>7. PARCELAMENTO OU NÃO DA SOLUÇÃO</w:t>
            </w:r>
          </w:p>
        </w:tc>
      </w:tr>
      <w:tr w:rsidR="00AD75B7">
        <w:tc>
          <w:tcPr>
            <w:tcW w:w="8927" w:type="dxa"/>
          </w:tcPr>
          <w:p w:rsidR="00AD75B7" w:rsidRDefault="006709BE">
            <w:pPr>
              <w:widowControl w:val="0"/>
              <w:spacing w:after="0" w:line="240" w:lineRule="auto"/>
              <w:jc w:val="both"/>
              <w:rPr>
                <w:sz w:val="20"/>
                <w:szCs w:val="20"/>
              </w:rPr>
            </w:pPr>
            <w:r>
              <w:rPr>
                <w:rFonts w:eastAsia="Calibri"/>
                <w:sz w:val="20"/>
                <w:szCs w:val="20"/>
              </w:rPr>
              <w:t>A licitação sob regime de empreitada por preço unitário.</w:t>
            </w:r>
          </w:p>
        </w:tc>
      </w:tr>
    </w:tbl>
    <w:p w:rsidR="00AD75B7" w:rsidRDefault="00AD75B7">
      <w:pPr>
        <w:spacing w:after="0" w:line="240" w:lineRule="auto"/>
        <w:rPr>
          <w:b/>
          <w:sz w:val="20"/>
          <w:szCs w:val="20"/>
        </w:rPr>
      </w:pPr>
    </w:p>
    <w:tbl>
      <w:tblPr>
        <w:tblStyle w:val="Tabelacomgrade"/>
        <w:tblW w:w="8927" w:type="dxa"/>
        <w:tblLayout w:type="fixed"/>
        <w:tblLook w:val="04A0" w:firstRow="1" w:lastRow="0" w:firstColumn="1" w:lastColumn="0" w:noHBand="0" w:noVBand="1"/>
      </w:tblPr>
      <w:tblGrid>
        <w:gridCol w:w="8927"/>
      </w:tblGrid>
      <w:tr w:rsidR="00AD75B7">
        <w:tc>
          <w:tcPr>
            <w:tcW w:w="8927" w:type="dxa"/>
            <w:shd w:val="clear" w:color="auto" w:fill="BFBFBF" w:themeFill="background1" w:themeFillShade="BF"/>
          </w:tcPr>
          <w:p w:rsidR="00AD75B7" w:rsidRDefault="006709BE">
            <w:pPr>
              <w:spacing w:after="0" w:line="240" w:lineRule="auto"/>
              <w:jc w:val="both"/>
              <w:rPr>
                <w:b/>
              </w:rPr>
            </w:pPr>
            <w:r>
              <w:rPr>
                <w:rFonts w:eastAsia="Calibri"/>
                <w:b/>
              </w:rPr>
              <w:t>8. CONTRATAÇÕES CORRELATAS E/OU INTERDEPENDENTES</w:t>
            </w:r>
          </w:p>
        </w:tc>
      </w:tr>
      <w:tr w:rsidR="00AD75B7">
        <w:tc>
          <w:tcPr>
            <w:tcW w:w="8927" w:type="dxa"/>
          </w:tcPr>
          <w:p w:rsidR="00AD75B7" w:rsidRDefault="006709BE">
            <w:pPr>
              <w:widowControl w:val="0"/>
              <w:spacing w:after="0" w:line="240" w:lineRule="auto"/>
              <w:jc w:val="both"/>
              <w:rPr>
                <w:rFonts w:eastAsia="Calibri"/>
              </w:rPr>
            </w:pPr>
            <w:r>
              <w:rPr>
                <w:sz w:val="20"/>
                <w:szCs w:val="20"/>
              </w:rPr>
              <w:t>Não há necessidade de contratações correlatas.</w:t>
            </w:r>
            <w:r>
              <w:rPr>
                <w:rFonts w:eastAsia="Calibri"/>
              </w:rPr>
              <w:t xml:space="preserve"> </w:t>
            </w:r>
          </w:p>
        </w:tc>
      </w:tr>
    </w:tbl>
    <w:p w:rsidR="00AD75B7" w:rsidRDefault="00AD75B7">
      <w:pPr>
        <w:spacing w:after="0" w:line="240" w:lineRule="auto"/>
        <w:rPr>
          <w:b/>
        </w:rPr>
      </w:pPr>
    </w:p>
    <w:tbl>
      <w:tblPr>
        <w:tblStyle w:val="Tabelacomgrade"/>
        <w:tblW w:w="8927" w:type="dxa"/>
        <w:tblLayout w:type="fixed"/>
        <w:tblLook w:val="04A0" w:firstRow="1" w:lastRow="0" w:firstColumn="1" w:lastColumn="0" w:noHBand="0" w:noVBand="1"/>
      </w:tblPr>
      <w:tblGrid>
        <w:gridCol w:w="8927"/>
      </w:tblGrid>
      <w:tr w:rsidR="00AD75B7">
        <w:tc>
          <w:tcPr>
            <w:tcW w:w="8927" w:type="dxa"/>
            <w:shd w:val="clear" w:color="auto" w:fill="BFBFBF" w:themeFill="background1" w:themeFillShade="BF"/>
          </w:tcPr>
          <w:p w:rsidR="00AD75B7" w:rsidRDefault="006709BE">
            <w:pPr>
              <w:spacing w:after="0" w:line="240" w:lineRule="auto"/>
              <w:jc w:val="both"/>
              <w:rPr>
                <w:b/>
              </w:rPr>
            </w:pPr>
            <w:r>
              <w:rPr>
                <w:rFonts w:eastAsia="Calibri"/>
                <w:b/>
              </w:rPr>
              <w:t>9. ALINHAMENTO ENTRE A CONTRATAÇÃO E O PLANEJAMENTO</w:t>
            </w:r>
          </w:p>
        </w:tc>
      </w:tr>
      <w:tr w:rsidR="00AD75B7">
        <w:tc>
          <w:tcPr>
            <w:tcW w:w="8927" w:type="dxa"/>
          </w:tcPr>
          <w:p w:rsidR="00AD75B7" w:rsidRDefault="006709BE">
            <w:pPr>
              <w:spacing w:after="0" w:line="240" w:lineRule="auto"/>
              <w:jc w:val="both"/>
              <w:rPr>
                <w:sz w:val="20"/>
                <w:szCs w:val="20"/>
              </w:rPr>
            </w:pPr>
            <w:r>
              <w:rPr>
                <w:rFonts w:eastAsia="Calibri"/>
                <w:sz w:val="20"/>
                <w:szCs w:val="20"/>
              </w:rPr>
              <w:t xml:space="preserve">É importante que a obra ocorra seguindo os projetos, planilha orçamentária e o cronograma físico-financeiro a fim de que não ocorra uma execução divergente da solicitada. </w:t>
            </w:r>
            <w:r>
              <w:rPr>
                <w:rFonts w:eastAsia="Calibri"/>
                <w:color w:val="00000A"/>
                <w:sz w:val="20"/>
                <w:szCs w:val="20"/>
              </w:rPr>
              <w:t xml:space="preserve">Por essa razão, a estratégia de contratação mais conveniente dá-se pela modalidade tomada de preços, </w:t>
            </w:r>
            <w:r>
              <w:rPr>
                <w:rFonts w:eastAsia="Calibri"/>
                <w:color w:val="000000"/>
                <w:sz w:val="20"/>
                <w:szCs w:val="20"/>
              </w:rPr>
              <w:t>com fundamento no art. 22 da lei 8.666/93,</w:t>
            </w:r>
            <w:r>
              <w:rPr>
                <w:rFonts w:eastAsia="Calibri"/>
                <w:sz w:val="20"/>
                <w:szCs w:val="20"/>
              </w:rPr>
              <w:t xml:space="preserve"> sob regime de empreitada por preço unitário.</w:t>
            </w:r>
          </w:p>
        </w:tc>
      </w:tr>
    </w:tbl>
    <w:p w:rsidR="00AD75B7" w:rsidRDefault="00AD75B7">
      <w:pPr>
        <w:spacing w:after="0" w:line="240" w:lineRule="auto"/>
        <w:rPr>
          <w:b/>
        </w:rPr>
      </w:pPr>
    </w:p>
    <w:tbl>
      <w:tblPr>
        <w:tblStyle w:val="Tabelacomgrade"/>
        <w:tblW w:w="8927" w:type="dxa"/>
        <w:tblLayout w:type="fixed"/>
        <w:tblLook w:val="04A0" w:firstRow="1" w:lastRow="0" w:firstColumn="1" w:lastColumn="0" w:noHBand="0" w:noVBand="1"/>
      </w:tblPr>
      <w:tblGrid>
        <w:gridCol w:w="8927"/>
      </w:tblGrid>
      <w:tr w:rsidR="00AD75B7">
        <w:tc>
          <w:tcPr>
            <w:tcW w:w="8927" w:type="dxa"/>
            <w:shd w:val="clear" w:color="auto" w:fill="BFBFBF" w:themeFill="background1" w:themeFillShade="BF"/>
          </w:tcPr>
          <w:p w:rsidR="00AD75B7" w:rsidRPr="00E71257" w:rsidRDefault="006709BE">
            <w:pPr>
              <w:spacing w:after="0" w:line="240" w:lineRule="auto"/>
              <w:jc w:val="both"/>
              <w:rPr>
                <w:rFonts w:eastAsia="Calibri"/>
                <w:color w:val="00000A"/>
                <w:sz w:val="20"/>
                <w:szCs w:val="20"/>
              </w:rPr>
            </w:pPr>
            <w:r w:rsidRPr="00E71257">
              <w:rPr>
                <w:rFonts w:eastAsia="Calibri"/>
                <w:b/>
              </w:rPr>
              <w:t>10. RESULTADOS PRETENDIDOS</w:t>
            </w:r>
          </w:p>
        </w:tc>
      </w:tr>
      <w:tr w:rsidR="00AD75B7" w:rsidTr="00E71257">
        <w:trPr>
          <w:trHeight w:val="559"/>
        </w:trPr>
        <w:tc>
          <w:tcPr>
            <w:tcW w:w="8927" w:type="dxa"/>
          </w:tcPr>
          <w:p w:rsidR="00E71257" w:rsidRDefault="00E71257">
            <w:pPr>
              <w:spacing w:after="0" w:line="240" w:lineRule="auto"/>
              <w:jc w:val="both"/>
              <w:rPr>
                <w:rFonts w:eastAsia="Calibri"/>
                <w:color w:val="00000A"/>
                <w:sz w:val="20"/>
                <w:szCs w:val="20"/>
              </w:rPr>
            </w:pPr>
            <w:r>
              <w:rPr>
                <w:rFonts w:eastAsia="Calibri"/>
                <w:color w:val="00000A"/>
                <w:sz w:val="20"/>
                <w:szCs w:val="20"/>
              </w:rPr>
              <w:t>Com a execução da obra, pretende-se melhorar as condições das caixas de areia, tornando-as mais higiênicas e propicias para o uso dos estudantes, tanto em dias ensolarados como em dias chuvosos.</w:t>
            </w:r>
          </w:p>
          <w:p w:rsidR="00E71257" w:rsidRPr="00E71257" w:rsidRDefault="00E71257">
            <w:pPr>
              <w:spacing w:after="0" w:line="240" w:lineRule="auto"/>
              <w:jc w:val="both"/>
              <w:rPr>
                <w:rFonts w:eastAsia="Calibri"/>
                <w:color w:val="00000A"/>
                <w:sz w:val="20"/>
                <w:szCs w:val="20"/>
              </w:rPr>
            </w:pPr>
            <w:r>
              <w:rPr>
                <w:rFonts w:eastAsia="Calibri"/>
                <w:color w:val="00000A"/>
                <w:sz w:val="20"/>
                <w:szCs w:val="20"/>
              </w:rPr>
              <w:t xml:space="preserve">Com relação a EMEI Vila </w:t>
            </w:r>
            <w:proofErr w:type="spellStart"/>
            <w:r>
              <w:rPr>
                <w:rFonts w:eastAsia="Calibri"/>
                <w:color w:val="00000A"/>
                <w:sz w:val="20"/>
                <w:szCs w:val="20"/>
              </w:rPr>
              <w:t>Betânea</w:t>
            </w:r>
            <w:proofErr w:type="spellEnd"/>
            <w:r>
              <w:rPr>
                <w:rFonts w:eastAsia="Calibri"/>
                <w:color w:val="00000A"/>
                <w:sz w:val="20"/>
                <w:szCs w:val="20"/>
              </w:rPr>
              <w:t xml:space="preserve">, o nivelamento do pátio é necessário para melhor aproveitamento do espaço para recreação, e as intervenções internas, são necessárias para atender a demanda </w:t>
            </w:r>
            <w:r>
              <w:rPr>
                <w:rFonts w:eastAsia="Calibri"/>
                <w:color w:val="00000A"/>
                <w:sz w:val="20"/>
                <w:szCs w:val="20"/>
              </w:rPr>
              <w:lastRenderedPageBreak/>
              <w:t xml:space="preserve">de instalação de computadores, assim como adequar as instalações de água e esgoto, melhorar os pisos de alguns ambientes, entre outras melhorias necessárias para o bom funcionamento da edificação. </w:t>
            </w:r>
          </w:p>
        </w:tc>
      </w:tr>
    </w:tbl>
    <w:p w:rsidR="00AD75B7" w:rsidRDefault="00AD75B7">
      <w:pPr>
        <w:spacing w:after="0" w:line="240" w:lineRule="auto"/>
        <w:rPr>
          <w:b/>
        </w:rPr>
      </w:pPr>
    </w:p>
    <w:tbl>
      <w:tblPr>
        <w:tblStyle w:val="Tabelacomgrade"/>
        <w:tblW w:w="8927" w:type="dxa"/>
        <w:tblLayout w:type="fixed"/>
        <w:tblLook w:val="04A0" w:firstRow="1" w:lastRow="0" w:firstColumn="1" w:lastColumn="0" w:noHBand="0" w:noVBand="1"/>
      </w:tblPr>
      <w:tblGrid>
        <w:gridCol w:w="8927"/>
      </w:tblGrid>
      <w:tr w:rsidR="00AD75B7">
        <w:tc>
          <w:tcPr>
            <w:tcW w:w="8927" w:type="dxa"/>
            <w:shd w:val="clear" w:color="auto" w:fill="BFBFBF" w:themeFill="background1" w:themeFillShade="BF"/>
          </w:tcPr>
          <w:p w:rsidR="00AD75B7" w:rsidRDefault="006709BE">
            <w:pPr>
              <w:spacing w:after="0" w:line="240" w:lineRule="auto"/>
              <w:jc w:val="both"/>
              <w:rPr>
                <w:b/>
              </w:rPr>
            </w:pPr>
            <w:r>
              <w:rPr>
                <w:rFonts w:eastAsia="Calibri"/>
                <w:b/>
              </w:rPr>
              <w:t>11. PROVIDÊNCIAS A SEREM ADOTADAS</w:t>
            </w:r>
          </w:p>
        </w:tc>
      </w:tr>
      <w:tr w:rsidR="00AD75B7">
        <w:tc>
          <w:tcPr>
            <w:tcW w:w="8927" w:type="dxa"/>
          </w:tcPr>
          <w:p w:rsidR="00AD75B7" w:rsidRDefault="006709BE">
            <w:pPr>
              <w:widowControl w:val="0"/>
              <w:spacing w:after="0" w:line="240" w:lineRule="auto"/>
              <w:jc w:val="both"/>
              <w:rPr>
                <w:rFonts w:eastAsia="Calibri"/>
              </w:rPr>
            </w:pPr>
            <w:r>
              <w:rPr>
                <w:rFonts w:eastAsia="Calibri"/>
                <w:sz w:val="20"/>
                <w:szCs w:val="20"/>
              </w:rPr>
              <w:t>Não há providências a serem adotadas pela Administração previamente à celebração do contrato</w:t>
            </w:r>
            <w:r>
              <w:rPr>
                <w:rFonts w:eastAsia="Calibri"/>
              </w:rPr>
              <w:t>.</w:t>
            </w:r>
          </w:p>
        </w:tc>
      </w:tr>
    </w:tbl>
    <w:p w:rsidR="00AD75B7" w:rsidRDefault="00AD75B7">
      <w:pPr>
        <w:spacing w:after="0" w:line="240" w:lineRule="auto"/>
        <w:rPr>
          <w:b/>
        </w:rPr>
      </w:pPr>
    </w:p>
    <w:tbl>
      <w:tblPr>
        <w:tblStyle w:val="Tabelacomgrade"/>
        <w:tblW w:w="8927" w:type="dxa"/>
        <w:tblLayout w:type="fixed"/>
        <w:tblLook w:val="04A0" w:firstRow="1" w:lastRow="0" w:firstColumn="1" w:lastColumn="0" w:noHBand="0" w:noVBand="1"/>
      </w:tblPr>
      <w:tblGrid>
        <w:gridCol w:w="8927"/>
      </w:tblGrid>
      <w:tr w:rsidR="00AD75B7">
        <w:tc>
          <w:tcPr>
            <w:tcW w:w="8927" w:type="dxa"/>
            <w:shd w:val="clear" w:color="auto" w:fill="BFBFBF" w:themeFill="background1" w:themeFillShade="BF"/>
          </w:tcPr>
          <w:p w:rsidR="00AD75B7" w:rsidRDefault="006709BE">
            <w:pPr>
              <w:spacing w:after="0" w:line="240" w:lineRule="auto"/>
              <w:jc w:val="both"/>
              <w:rPr>
                <w:b/>
              </w:rPr>
            </w:pPr>
            <w:r>
              <w:rPr>
                <w:rFonts w:eastAsia="Calibri"/>
                <w:b/>
              </w:rPr>
              <w:t>12. IMPACTOS AMBIENTAIS</w:t>
            </w:r>
          </w:p>
        </w:tc>
      </w:tr>
      <w:tr w:rsidR="00AD75B7">
        <w:tc>
          <w:tcPr>
            <w:tcW w:w="8927" w:type="dxa"/>
          </w:tcPr>
          <w:p w:rsidR="00AD75B7" w:rsidRDefault="006709BE">
            <w:pPr>
              <w:spacing w:after="0" w:line="240" w:lineRule="auto"/>
              <w:jc w:val="both"/>
            </w:pPr>
            <w:r>
              <w:rPr>
                <w:rFonts w:eastAsia="Calibri"/>
                <w:sz w:val="20"/>
                <w:szCs w:val="20"/>
              </w:rPr>
              <w:t>Em regra, não se vislumbra impactos ambientais decorrentes da contratação.</w:t>
            </w:r>
          </w:p>
        </w:tc>
      </w:tr>
    </w:tbl>
    <w:p w:rsidR="00AD75B7" w:rsidRDefault="00AD75B7">
      <w:pPr>
        <w:spacing w:after="0" w:line="240" w:lineRule="auto"/>
        <w:rPr>
          <w:b/>
        </w:rPr>
      </w:pPr>
    </w:p>
    <w:tbl>
      <w:tblPr>
        <w:tblStyle w:val="Tabelacomgrade"/>
        <w:tblW w:w="8927" w:type="dxa"/>
        <w:tblLayout w:type="fixed"/>
        <w:tblLook w:val="04A0" w:firstRow="1" w:lastRow="0" w:firstColumn="1" w:lastColumn="0" w:noHBand="0" w:noVBand="1"/>
      </w:tblPr>
      <w:tblGrid>
        <w:gridCol w:w="8927"/>
      </w:tblGrid>
      <w:tr w:rsidR="00AD75B7">
        <w:tc>
          <w:tcPr>
            <w:tcW w:w="8927" w:type="dxa"/>
            <w:shd w:val="clear" w:color="auto" w:fill="BFBFBF" w:themeFill="background1" w:themeFillShade="BF"/>
          </w:tcPr>
          <w:p w:rsidR="00AD75B7" w:rsidRDefault="006709BE">
            <w:pPr>
              <w:spacing w:after="0" w:line="240" w:lineRule="auto"/>
              <w:jc w:val="both"/>
              <w:rPr>
                <w:b/>
              </w:rPr>
            </w:pPr>
            <w:r>
              <w:rPr>
                <w:rFonts w:eastAsia="Calibri"/>
                <w:b/>
              </w:rPr>
              <w:t>13. VIABILIDADE E RAZOABILIDADE DA CONTRATAÇÃO</w:t>
            </w:r>
          </w:p>
        </w:tc>
      </w:tr>
      <w:tr w:rsidR="00AD75B7">
        <w:tc>
          <w:tcPr>
            <w:tcW w:w="8927" w:type="dxa"/>
          </w:tcPr>
          <w:p w:rsidR="00AD75B7" w:rsidRDefault="006709BE">
            <w:pPr>
              <w:spacing w:after="0" w:line="240" w:lineRule="auto"/>
              <w:jc w:val="both"/>
              <w:rPr>
                <w:sz w:val="20"/>
                <w:szCs w:val="20"/>
              </w:rPr>
            </w:pPr>
            <w:r>
              <w:rPr>
                <w:rFonts w:eastAsia="Calibri"/>
                <w:sz w:val="20"/>
                <w:szCs w:val="20"/>
              </w:rPr>
              <w:t>Os estudos preliminares indicam que esta forma de contratação é perfeitamente viável e que maximiza a probabilidade do alcance dos resultados pretendidos.</w:t>
            </w:r>
          </w:p>
          <w:p w:rsidR="00AD75B7" w:rsidRDefault="006709BE">
            <w:pPr>
              <w:widowControl w:val="0"/>
              <w:spacing w:after="0" w:line="240" w:lineRule="auto"/>
              <w:jc w:val="both"/>
              <w:rPr>
                <w:rFonts w:eastAsia="Calibri"/>
              </w:rPr>
            </w:pPr>
            <w:r>
              <w:rPr>
                <w:sz w:val="20"/>
                <w:szCs w:val="20"/>
              </w:rPr>
              <w:t xml:space="preserve">Diante do exposto o(a) responsável declara ser viável a contratação da solução pretendida, </w:t>
            </w:r>
            <w:r>
              <w:rPr>
                <w:rFonts w:eastAsia="Calibri"/>
                <w:sz w:val="20"/>
                <w:szCs w:val="20"/>
              </w:rPr>
              <w:t>com base neste Estudo Técnico Preliminar.</w:t>
            </w:r>
          </w:p>
        </w:tc>
      </w:tr>
    </w:tbl>
    <w:p w:rsidR="00AD75B7" w:rsidRDefault="00AD75B7">
      <w:pPr>
        <w:jc w:val="center"/>
      </w:pPr>
    </w:p>
    <w:p w:rsidR="00AD75B7" w:rsidRDefault="00AD75B7">
      <w:pPr>
        <w:jc w:val="center"/>
      </w:pPr>
    </w:p>
    <w:p w:rsidR="00E71257" w:rsidRDefault="00E71257">
      <w:pPr>
        <w:jc w:val="center"/>
      </w:pPr>
    </w:p>
    <w:p w:rsidR="00AD75B7" w:rsidRPr="00E71257" w:rsidRDefault="00E71257" w:rsidP="00E71257">
      <w:pPr>
        <w:spacing w:after="0" w:line="240" w:lineRule="auto"/>
        <w:jc w:val="center"/>
        <w:rPr>
          <w:rFonts w:eastAsia="Calibri"/>
        </w:rPr>
      </w:pPr>
      <w:r w:rsidRPr="00E71257">
        <w:rPr>
          <w:rFonts w:eastAsia="Calibri"/>
        </w:rPr>
        <w:t xml:space="preserve">Venda Nova do Imigrante, 09 </w:t>
      </w:r>
      <w:r w:rsidR="006709BE" w:rsidRPr="00E71257">
        <w:rPr>
          <w:rFonts w:eastAsia="Calibri"/>
        </w:rPr>
        <w:t>de novembro de 2022</w:t>
      </w:r>
    </w:p>
    <w:p w:rsidR="00AD75B7" w:rsidRDefault="00AD75B7">
      <w:pPr>
        <w:jc w:val="center"/>
      </w:pPr>
    </w:p>
    <w:p w:rsidR="00AD75B7" w:rsidRDefault="00AD75B7">
      <w:pPr>
        <w:jc w:val="center"/>
      </w:pPr>
    </w:p>
    <w:p w:rsidR="00AD75B7" w:rsidRDefault="00AD75B7">
      <w:pPr>
        <w:jc w:val="center"/>
      </w:pPr>
    </w:p>
    <w:p w:rsidR="00AD75B7" w:rsidRDefault="00AD75B7">
      <w:pPr>
        <w:jc w:val="center"/>
      </w:pPr>
    </w:p>
    <w:p w:rsidR="00AD75B7" w:rsidRDefault="00AD75B7">
      <w:pPr>
        <w:jc w:val="center"/>
      </w:pPr>
    </w:p>
    <w:p w:rsidR="00AD75B7" w:rsidRDefault="006709BE">
      <w:pPr>
        <w:jc w:val="center"/>
      </w:pPr>
      <w:r>
        <w:t>_____________________________________</w:t>
      </w:r>
    </w:p>
    <w:p w:rsidR="00AD75B7" w:rsidRDefault="006709BE">
      <w:pPr>
        <w:jc w:val="center"/>
      </w:pPr>
      <w:r>
        <w:t xml:space="preserve">SECRETARIA MUNICIPAL DE </w:t>
      </w:r>
      <w:r w:rsidR="00E71257">
        <w:t>EDUCAÇÃO</w:t>
      </w:r>
    </w:p>
    <w:sectPr w:rsidR="00AD75B7">
      <w:footerReference w:type="default" r:id="rId9"/>
      <w:pgSz w:w="11906" w:h="16838"/>
      <w:pgMar w:top="1701" w:right="1134" w:bottom="1134" w:left="1701" w:header="567" w:footer="452"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269D" w:rsidRDefault="006709BE">
      <w:pPr>
        <w:spacing w:after="0" w:line="240" w:lineRule="auto"/>
      </w:pPr>
      <w:r>
        <w:separator/>
      </w:r>
    </w:p>
  </w:endnote>
  <w:endnote w:type="continuationSeparator" w:id="0">
    <w:p w:rsidR="008F269D" w:rsidRDefault="006709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80669140"/>
      <w:docPartObj>
        <w:docPartGallery w:val="Page Numbers (Top of Page)"/>
        <w:docPartUnique/>
      </w:docPartObj>
    </w:sdtPr>
    <w:sdtEndPr/>
    <w:sdtContent>
      <w:p w:rsidR="00AD75B7" w:rsidRDefault="006709BE">
        <w:pPr>
          <w:pStyle w:val="Rodap"/>
          <w:jc w:val="right"/>
        </w:pPr>
        <w:r>
          <w:rPr>
            <w:b/>
            <w:sz w:val="20"/>
            <w:szCs w:val="20"/>
          </w:rPr>
          <w:t xml:space="preserve">Página </w:t>
        </w:r>
        <w:r>
          <w:rPr>
            <w:b/>
            <w:bCs/>
            <w:sz w:val="20"/>
            <w:szCs w:val="20"/>
          </w:rPr>
          <w:fldChar w:fldCharType="begin"/>
        </w:r>
        <w:r>
          <w:rPr>
            <w:b/>
            <w:bCs/>
            <w:sz w:val="20"/>
            <w:szCs w:val="20"/>
          </w:rPr>
          <w:instrText>PAGE</w:instrText>
        </w:r>
        <w:r>
          <w:rPr>
            <w:b/>
            <w:bCs/>
            <w:sz w:val="20"/>
            <w:szCs w:val="20"/>
          </w:rPr>
          <w:fldChar w:fldCharType="separate"/>
        </w:r>
        <w:r w:rsidR="00A5309A">
          <w:rPr>
            <w:b/>
            <w:bCs/>
            <w:noProof/>
            <w:sz w:val="20"/>
            <w:szCs w:val="20"/>
          </w:rPr>
          <w:t>4</w:t>
        </w:r>
        <w:r>
          <w:rPr>
            <w:b/>
            <w:bCs/>
            <w:sz w:val="20"/>
            <w:szCs w:val="20"/>
          </w:rPr>
          <w:fldChar w:fldCharType="end"/>
        </w:r>
        <w:r>
          <w:rPr>
            <w:b/>
            <w:sz w:val="20"/>
            <w:szCs w:val="20"/>
          </w:rPr>
          <w:t xml:space="preserve"> de </w:t>
        </w:r>
        <w:r>
          <w:rPr>
            <w:b/>
            <w:bCs/>
            <w:sz w:val="20"/>
            <w:szCs w:val="20"/>
          </w:rPr>
          <w:fldChar w:fldCharType="begin"/>
        </w:r>
        <w:r>
          <w:rPr>
            <w:b/>
            <w:bCs/>
            <w:sz w:val="20"/>
            <w:szCs w:val="20"/>
          </w:rPr>
          <w:instrText>NUMPAGES</w:instrText>
        </w:r>
        <w:r>
          <w:rPr>
            <w:b/>
            <w:bCs/>
            <w:sz w:val="20"/>
            <w:szCs w:val="20"/>
          </w:rPr>
          <w:fldChar w:fldCharType="separate"/>
        </w:r>
        <w:r w:rsidR="00A5309A">
          <w:rPr>
            <w:b/>
            <w:bCs/>
            <w:noProof/>
            <w:sz w:val="20"/>
            <w:szCs w:val="20"/>
          </w:rPr>
          <w:t>4</w:t>
        </w:r>
        <w:r>
          <w:rPr>
            <w:b/>
            <w:bCs/>
            <w:sz w:val="20"/>
            <w:szCs w:val="20"/>
          </w:rPr>
          <w:fldChar w:fldCharType="end"/>
        </w:r>
      </w:p>
    </w:sdtContent>
  </w:sdt>
  <w:p w:rsidR="00AD75B7" w:rsidRDefault="00AD75B7">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269D" w:rsidRDefault="006709BE">
      <w:pPr>
        <w:spacing w:after="0" w:line="240" w:lineRule="auto"/>
      </w:pPr>
      <w:r>
        <w:separator/>
      </w:r>
    </w:p>
  </w:footnote>
  <w:footnote w:type="continuationSeparator" w:id="0">
    <w:p w:rsidR="008F269D" w:rsidRDefault="006709B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3E4840"/>
    <w:multiLevelType w:val="multilevel"/>
    <w:tmpl w:val="0BFAF07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nsid w:val="19EC3A7A"/>
    <w:multiLevelType w:val="multilevel"/>
    <w:tmpl w:val="5642BE3E"/>
    <w:lvl w:ilvl="0">
      <w:start w:val="1"/>
      <w:numFmt w:val="decimal"/>
      <w:lvlText w:val="%1."/>
      <w:lvlJc w:val="left"/>
      <w:pPr>
        <w:tabs>
          <w:tab w:val="num" w:pos="0"/>
        </w:tabs>
        <w:ind w:left="720" w:hanging="360"/>
      </w:pPr>
      <w:rPr>
        <w:b/>
      </w:rPr>
    </w:lvl>
    <w:lvl w:ilvl="1">
      <w:start w:val="2"/>
      <w:numFmt w:val="decimal"/>
      <w:lvlText w:val="%1.%2."/>
      <w:lvlJc w:val="left"/>
      <w:pPr>
        <w:tabs>
          <w:tab w:val="num" w:pos="0"/>
        </w:tabs>
        <w:ind w:left="1080" w:hanging="72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440" w:hanging="108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800" w:hanging="144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2160" w:hanging="1800"/>
      </w:pPr>
    </w:lvl>
    <w:lvl w:ilvl="8">
      <w:start w:val="1"/>
      <w:numFmt w:val="decimal"/>
      <w:lvlText w:val="%1.%2.%3.%4.%5.%6.%7.%8.%9."/>
      <w:lvlJc w:val="left"/>
      <w:pPr>
        <w:tabs>
          <w:tab w:val="num" w:pos="0"/>
        </w:tabs>
        <w:ind w:left="2520" w:hanging="2160"/>
      </w:pPr>
    </w:lvl>
  </w:abstractNum>
  <w:abstractNum w:abstractNumId="2">
    <w:nsid w:val="325A5FF1"/>
    <w:multiLevelType w:val="multilevel"/>
    <w:tmpl w:val="C3A2D65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nsid w:val="4D9A586F"/>
    <w:multiLevelType w:val="multilevel"/>
    <w:tmpl w:val="A7D047E8"/>
    <w:lvl w:ilvl="0">
      <w:start w:val="1"/>
      <w:numFmt w:val="decimal"/>
      <w:lvlText w:val="%1."/>
      <w:lvlJc w:val="left"/>
      <w:pPr>
        <w:tabs>
          <w:tab w:val="num" w:pos="0"/>
        </w:tabs>
        <w:ind w:left="720" w:hanging="360"/>
      </w:pPr>
    </w:lvl>
    <w:lvl w:ilvl="1">
      <w:start w:val="2"/>
      <w:numFmt w:val="decimal"/>
      <w:lvlText w:val="%1.%2."/>
      <w:lvlJc w:val="left"/>
      <w:pPr>
        <w:tabs>
          <w:tab w:val="num" w:pos="0"/>
        </w:tabs>
        <w:ind w:left="1080" w:hanging="72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440" w:hanging="108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800" w:hanging="144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2160" w:hanging="1800"/>
      </w:pPr>
    </w:lvl>
    <w:lvl w:ilvl="8">
      <w:start w:val="1"/>
      <w:numFmt w:val="decimal"/>
      <w:lvlText w:val="%1.%2.%3.%4.%5.%6.%7.%8.%9."/>
      <w:lvlJc w:val="left"/>
      <w:pPr>
        <w:tabs>
          <w:tab w:val="num" w:pos="0"/>
        </w:tabs>
        <w:ind w:left="2520" w:hanging="216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ocumentProtection w:edit="readOnly" w:enforcement="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75B7"/>
    <w:rsid w:val="00282C3E"/>
    <w:rsid w:val="006709BE"/>
    <w:rsid w:val="007F409F"/>
    <w:rsid w:val="008F269D"/>
    <w:rsid w:val="00A5309A"/>
    <w:rsid w:val="00AD75B7"/>
    <w:rsid w:val="00E71257"/>
    <w:rsid w:val="00EE234D"/>
    <w:rsid w:val="00FC0B07"/>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9010AC-5395-48D6-8621-FA6C43027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pt-BR"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31060"/>
    <w:pPr>
      <w:spacing w:after="200" w:line="276" w:lineRule="auto"/>
    </w:p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basedOn w:val="Fontepargpadro"/>
    <w:link w:val="Cabealho"/>
    <w:uiPriority w:val="99"/>
    <w:qFormat/>
    <w:rsid w:val="007749BF"/>
  </w:style>
  <w:style w:type="character" w:customStyle="1" w:styleId="RodapChar">
    <w:name w:val="Rodapé Char"/>
    <w:basedOn w:val="Fontepargpadro"/>
    <w:link w:val="Rodap"/>
    <w:uiPriority w:val="99"/>
    <w:qFormat/>
    <w:rsid w:val="007749BF"/>
  </w:style>
  <w:style w:type="character" w:customStyle="1" w:styleId="TextodebaloChar">
    <w:name w:val="Texto de balão Char"/>
    <w:basedOn w:val="Fontepargpadro"/>
    <w:link w:val="Textodebalo"/>
    <w:uiPriority w:val="99"/>
    <w:semiHidden/>
    <w:qFormat/>
    <w:rsid w:val="007749BF"/>
    <w:rPr>
      <w:rFonts w:ascii="Tahoma" w:hAnsi="Tahoma" w:cs="Tahoma"/>
      <w:sz w:val="16"/>
      <w:szCs w:val="16"/>
    </w:rPr>
  </w:style>
  <w:style w:type="character" w:customStyle="1" w:styleId="apple-converted-space">
    <w:name w:val="apple-converted-space"/>
    <w:basedOn w:val="Fontepargpadro"/>
    <w:qFormat/>
    <w:rsid w:val="007749BF"/>
  </w:style>
  <w:style w:type="character" w:styleId="TextodoEspaoReservado">
    <w:name w:val="Placeholder Text"/>
    <w:basedOn w:val="Fontepargpadro"/>
    <w:uiPriority w:val="99"/>
    <w:semiHidden/>
    <w:qFormat/>
    <w:rsid w:val="007D35F4"/>
    <w:rPr>
      <w:color w:val="808080"/>
    </w:rPr>
  </w:style>
  <w:style w:type="paragraph" w:styleId="Ttulo">
    <w:name w:val="Title"/>
    <w:basedOn w:val="Normal"/>
    <w:next w:val="Corpodetexto"/>
    <w:qFormat/>
    <w:pPr>
      <w:keepNext/>
      <w:spacing w:before="240" w:after="120"/>
    </w:pPr>
    <w:rPr>
      <w:rFonts w:ascii="Liberation Sans" w:eastAsia="Microsoft YaHei" w:hAnsi="Liberation Sans" w:cs="Lucida Sans"/>
      <w:sz w:val="28"/>
      <w:szCs w:val="28"/>
    </w:rPr>
  </w:style>
  <w:style w:type="paragraph" w:styleId="Corpodetexto">
    <w:name w:val="Body Text"/>
    <w:basedOn w:val="Normal"/>
    <w:pPr>
      <w:spacing w:after="140"/>
    </w:p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rPr>
  </w:style>
  <w:style w:type="paragraph" w:customStyle="1" w:styleId="ndice">
    <w:name w:val="Índice"/>
    <w:basedOn w:val="Normal"/>
    <w:qFormat/>
    <w:pPr>
      <w:suppressLineNumbers/>
    </w:pPr>
    <w:rPr>
      <w:rFonts w:cs="Lucida Sans"/>
    </w:rPr>
  </w:style>
  <w:style w:type="paragraph" w:customStyle="1" w:styleId="CabealhoeRodap">
    <w:name w:val="Cabeçalho e Rodapé"/>
    <w:basedOn w:val="Normal"/>
    <w:qFormat/>
  </w:style>
  <w:style w:type="paragraph" w:styleId="Cabealho">
    <w:name w:val="header"/>
    <w:basedOn w:val="Normal"/>
    <w:link w:val="CabealhoChar"/>
    <w:uiPriority w:val="99"/>
    <w:unhideWhenUsed/>
    <w:rsid w:val="007749BF"/>
    <w:pPr>
      <w:tabs>
        <w:tab w:val="center" w:pos="4252"/>
        <w:tab w:val="right" w:pos="8504"/>
      </w:tabs>
      <w:spacing w:after="0" w:line="240" w:lineRule="auto"/>
    </w:pPr>
  </w:style>
  <w:style w:type="paragraph" w:styleId="Rodap">
    <w:name w:val="footer"/>
    <w:basedOn w:val="Normal"/>
    <w:link w:val="RodapChar"/>
    <w:uiPriority w:val="99"/>
    <w:unhideWhenUsed/>
    <w:rsid w:val="007749BF"/>
    <w:pPr>
      <w:tabs>
        <w:tab w:val="center" w:pos="4252"/>
        <w:tab w:val="right" w:pos="8504"/>
      </w:tabs>
      <w:spacing w:after="0" w:line="240" w:lineRule="auto"/>
    </w:pPr>
  </w:style>
  <w:style w:type="paragraph" w:styleId="Textodebalo">
    <w:name w:val="Balloon Text"/>
    <w:basedOn w:val="Normal"/>
    <w:link w:val="TextodebaloChar"/>
    <w:uiPriority w:val="99"/>
    <w:semiHidden/>
    <w:unhideWhenUsed/>
    <w:qFormat/>
    <w:rsid w:val="007749BF"/>
    <w:pPr>
      <w:spacing w:after="0" w:line="240" w:lineRule="auto"/>
    </w:pPr>
    <w:rPr>
      <w:rFonts w:ascii="Tahoma" w:hAnsi="Tahoma" w:cs="Tahoma"/>
      <w:sz w:val="16"/>
      <w:szCs w:val="16"/>
    </w:rPr>
  </w:style>
  <w:style w:type="paragraph" w:styleId="PargrafodaLista">
    <w:name w:val="List Paragraph"/>
    <w:basedOn w:val="Normal"/>
    <w:uiPriority w:val="34"/>
    <w:qFormat/>
    <w:rsid w:val="00170108"/>
    <w:pPr>
      <w:ind w:left="720"/>
      <w:contextualSpacing/>
    </w:pPr>
  </w:style>
  <w:style w:type="paragraph" w:styleId="NormalWeb">
    <w:name w:val="Normal (Web)"/>
    <w:basedOn w:val="Normal"/>
    <w:uiPriority w:val="99"/>
    <w:semiHidden/>
    <w:unhideWhenUsed/>
    <w:qFormat/>
    <w:rsid w:val="007D1C86"/>
    <w:pPr>
      <w:spacing w:beforeAutospacing="1" w:afterAutospacing="1" w:line="240" w:lineRule="auto"/>
    </w:pPr>
    <w:rPr>
      <w:rFonts w:ascii="Times New Roman" w:eastAsia="Times New Roman" w:hAnsi="Times New Roman" w:cs="Times New Roman"/>
      <w:lang w:eastAsia="pt-BR"/>
    </w:rPr>
  </w:style>
  <w:style w:type="paragraph" w:customStyle="1" w:styleId="Default">
    <w:name w:val="Default"/>
    <w:qFormat/>
    <w:rsid w:val="001A79E5"/>
    <w:rPr>
      <w:rFonts w:ascii="Verdana" w:eastAsia="Calibri" w:hAnsi="Verdana" w:cs="Verdana"/>
      <w:color w:val="000000"/>
    </w:rPr>
  </w:style>
  <w:style w:type="table" w:styleId="Tabelacomgrade">
    <w:name w:val="Table Grid"/>
    <w:basedOn w:val="Tabelanormal"/>
    <w:uiPriority w:val="59"/>
    <w:rsid w:val="007B0C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582F36-0E68-4613-81C3-482DD160D7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317</TotalTime>
  <Pages>4</Pages>
  <Words>1632</Words>
  <Characters>8817</Characters>
  <Application>Microsoft Office Word</Application>
  <DocSecurity>0</DocSecurity>
  <Lines>73</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10429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dc:description/>
  <cp:lastModifiedBy>Luan S. Bruneli</cp:lastModifiedBy>
  <cp:revision>20</cp:revision>
  <cp:lastPrinted>2022-10-28T11:13:00Z</cp:lastPrinted>
  <dcterms:created xsi:type="dcterms:W3CDTF">2022-10-27T14:32:00Z</dcterms:created>
  <dcterms:modified xsi:type="dcterms:W3CDTF">2022-11-21T12:04:00Z</dcterms:modified>
  <dc:language>pt-BR</dc:language>
</cp:coreProperties>
</file>